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9F226" w14:textId="678C38D2" w:rsidR="004F0263" w:rsidRPr="00FC260D" w:rsidRDefault="004F0263" w:rsidP="004F0263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 w:rsidRPr="00FC260D">
        <w:rPr>
          <w:rFonts w:ascii="Arial" w:hAnsi="Arial" w:cs="Arial" w:hint="eastAsia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bis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>R1-16</w:t>
      </w:r>
      <w:r w:rsidR="003C5ABB">
        <w:rPr>
          <w:rFonts w:ascii="Arial" w:hAnsi="Arial" w:cs="Arial"/>
          <w:b/>
          <w:bCs/>
          <w:sz w:val="24"/>
          <w:szCs w:val="24"/>
        </w:rPr>
        <w:t>09084</w:t>
      </w:r>
    </w:p>
    <w:p w14:paraId="16103CD0" w14:textId="67AB8AEC" w:rsidR="006D2ED0" w:rsidRPr="00FC260D" w:rsidRDefault="004F0263" w:rsidP="004F0263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  <w:r w:rsidRPr="006503AC">
        <w:rPr>
          <w:rFonts w:cs="Arial"/>
          <w:b/>
          <w:bCs/>
          <w:sz w:val="24"/>
          <w:szCs w:val="24"/>
        </w:rPr>
        <w:t>Lisbon, Portugal 10</w:t>
      </w:r>
      <w:r w:rsidRPr="006503AC">
        <w:rPr>
          <w:rFonts w:cs="Arial"/>
          <w:b/>
          <w:bCs/>
          <w:sz w:val="24"/>
          <w:szCs w:val="24"/>
          <w:vertAlign w:val="superscript"/>
        </w:rPr>
        <w:t>th</w:t>
      </w:r>
      <w:r w:rsidRPr="006503AC">
        <w:rPr>
          <w:rFonts w:cs="Arial"/>
          <w:b/>
          <w:bCs/>
          <w:sz w:val="24"/>
          <w:szCs w:val="24"/>
        </w:rPr>
        <w:t xml:space="preserve"> - 14</w:t>
      </w:r>
      <w:r w:rsidRPr="006503AC">
        <w:rPr>
          <w:rFonts w:cs="Arial"/>
          <w:b/>
          <w:bCs/>
          <w:sz w:val="24"/>
          <w:szCs w:val="24"/>
          <w:vertAlign w:val="superscript"/>
        </w:rPr>
        <w:t>th</w:t>
      </w:r>
      <w:r w:rsidRPr="006503AC">
        <w:rPr>
          <w:rFonts w:cs="Arial"/>
          <w:b/>
          <w:bCs/>
          <w:sz w:val="24"/>
          <w:szCs w:val="24"/>
        </w:rPr>
        <w:t xml:space="preserve"> October 2016</w:t>
      </w:r>
    </w:p>
    <w:p w14:paraId="45173E19" w14:textId="77777777" w:rsidR="00FC260D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07F9A6B2" w14:textId="1F6086F5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D8585C">
        <w:rPr>
          <w:rFonts w:ascii="Arial" w:hAnsi="Arial"/>
          <w:sz w:val="24"/>
          <w:lang w:eastAsia="ko-KR"/>
        </w:rPr>
        <w:t>8.1.4.2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7B7E1FEE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E2BD0" w:rsidRPr="00BE2BD0">
        <w:rPr>
          <w:rFonts w:ascii="Arial" w:hAnsi="Arial"/>
          <w:sz w:val="24"/>
        </w:rPr>
        <w:t>DMRS-based spatial multiplexing for DL NR MIMO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D83131" w:rsidRDefault="0072162A" w:rsidP="002958FD">
      <w:pPr>
        <w:pStyle w:val="Heading1"/>
        <w:rPr>
          <w:sz w:val="28"/>
        </w:rPr>
      </w:pPr>
      <w:r w:rsidRPr="00D83131">
        <w:rPr>
          <w:sz w:val="28"/>
        </w:rPr>
        <w:t>I</w:t>
      </w:r>
      <w:r w:rsidRPr="00D83131">
        <w:rPr>
          <w:rFonts w:hint="eastAsia"/>
          <w:sz w:val="28"/>
        </w:rPr>
        <w:t>ntroduction</w:t>
      </w:r>
    </w:p>
    <w:p w14:paraId="0E12BA48" w14:textId="2DA136EB" w:rsidR="00331709" w:rsidRDefault="003C695C" w:rsidP="000D684E">
      <w:pPr>
        <w:pStyle w:val="maintext"/>
        <w:ind w:firstLine="400"/>
      </w:pPr>
      <w:r>
        <w:t>In RAN1#86</w:t>
      </w:r>
      <w:r w:rsidR="00331709">
        <w:t>, the following agreement on DL MIMO was made</w:t>
      </w:r>
      <w:r w:rsidR="00661535">
        <w:t xml:space="preserve"> </w:t>
      </w:r>
      <w:r w:rsidR="00661535">
        <w:fldChar w:fldCharType="begin"/>
      </w:r>
      <w:r w:rsidR="00661535">
        <w:instrText xml:space="preserve"> REF _Ref458561466 \r \h </w:instrText>
      </w:r>
      <w:r w:rsidR="00661535">
        <w:fldChar w:fldCharType="separate"/>
      </w:r>
      <w:r w:rsidR="00661535">
        <w:t>[1]</w:t>
      </w:r>
      <w:r w:rsidR="00661535">
        <w:fldChar w:fldCharType="end"/>
      </w:r>
      <w:r w:rsidR="00331709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27EB" w14:paraId="7A9C3D11" w14:textId="77777777" w:rsidTr="007627EB">
        <w:tc>
          <w:tcPr>
            <w:tcW w:w="9855" w:type="dxa"/>
          </w:tcPr>
          <w:p w14:paraId="07BFA728" w14:textId="77777777" w:rsidR="003C695C" w:rsidRPr="005972F9" w:rsidRDefault="003C695C" w:rsidP="003C695C">
            <w:pPr>
              <w:snapToGrid w:val="0"/>
              <w:spacing w:after="0"/>
              <w:rPr>
                <w:rFonts w:eastAsia="MS Mincho"/>
                <w:u w:val="single"/>
                <w:lang w:eastAsia="ja-JP"/>
              </w:rPr>
            </w:pPr>
            <w:r w:rsidRPr="00F71A43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5E7C6EC3" w14:textId="77777777" w:rsidR="003C695C" w:rsidRPr="003C695C" w:rsidRDefault="003C695C" w:rsidP="003C695C">
            <w:pPr>
              <w:numPr>
                <w:ilvl w:val="0"/>
                <w:numId w:val="20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3C695C">
              <w:rPr>
                <w:rFonts w:eastAsia="MS Mincho"/>
                <w:i/>
                <w:lang w:val="en-US" w:eastAsia="ja-JP"/>
              </w:rPr>
              <w:t xml:space="preserve">Strive to design a unified CSI framework, avoiding introducing multiple classes/subclasses and </w:t>
            </w:r>
            <w:r w:rsidRPr="003C695C">
              <w:rPr>
                <w:rFonts w:eastAsia="MS Mincho" w:hint="eastAsia"/>
                <w:i/>
                <w:lang w:val="en-US" w:eastAsia="ja-JP"/>
              </w:rPr>
              <w:t>redundant</w:t>
            </w:r>
            <w:r w:rsidRPr="003C695C">
              <w:rPr>
                <w:rFonts w:eastAsia="MS Mincho"/>
                <w:i/>
                <w:lang w:val="en-US" w:eastAsia="ja-JP"/>
              </w:rPr>
              <w:t xml:space="preserve"> (equally performing) configurations, while still covering a wide variety of use cases </w:t>
            </w:r>
            <w:r w:rsidRPr="003C695C">
              <w:rPr>
                <w:rFonts w:eastAsia="MS Mincho" w:hint="eastAsia"/>
                <w:i/>
                <w:lang w:val="en-US" w:eastAsia="ja-JP"/>
              </w:rPr>
              <w:t>and frequency bands</w:t>
            </w:r>
          </w:p>
          <w:p w14:paraId="66B228BF" w14:textId="77777777" w:rsidR="003C695C" w:rsidRPr="003C695C" w:rsidRDefault="003C695C" w:rsidP="003C695C">
            <w:pPr>
              <w:numPr>
                <w:ilvl w:val="0"/>
                <w:numId w:val="20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3C695C">
              <w:rPr>
                <w:rFonts w:eastAsia="MS Mincho" w:hint="eastAsia"/>
                <w:i/>
                <w:lang w:val="en-US" w:eastAsia="ja-JP"/>
              </w:rPr>
              <w:t>C</w:t>
            </w:r>
            <w:r w:rsidRPr="003C695C">
              <w:rPr>
                <w:rFonts w:eastAsia="MS Mincho"/>
                <w:i/>
                <w:lang w:val="en-US" w:eastAsia="ja-JP"/>
              </w:rPr>
              <w:t>oupling</w:t>
            </w:r>
            <w:r w:rsidRPr="003C695C">
              <w:rPr>
                <w:rFonts w:eastAsia="MS Mincho" w:hint="eastAsia"/>
                <w:i/>
                <w:lang w:val="en-US" w:eastAsia="ja-JP"/>
              </w:rPr>
              <w:t>/Decoupling</w:t>
            </w:r>
            <w:r w:rsidRPr="003C695C">
              <w:rPr>
                <w:rFonts w:eastAsia="MS Mincho"/>
                <w:i/>
                <w:lang w:val="en-US" w:eastAsia="ja-JP"/>
              </w:rPr>
              <w:t xml:space="preserve"> (e.g. fixed timing relationships, joint configuration) between the following functions</w:t>
            </w:r>
            <w:r w:rsidRPr="003C695C">
              <w:rPr>
                <w:rFonts w:eastAsia="MS Mincho" w:hint="eastAsia"/>
                <w:i/>
                <w:lang w:val="en-US" w:eastAsia="ja-JP"/>
              </w:rPr>
              <w:t xml:space="preserve"> should be studied</w:t>
            </w:r>
          </w:p>
          <w:p w14:paraId="5BD21588" w14:textId="77777777" w:rsidR="003C695C" w:rsidRPr="003C695C" w:rsidRDefault="003C695C" w:rsidP="003C695C">
            <w:pPr>
              <w:numPr>
                <w:ilvl w:val="1"/>
                <w:numId w:val="20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3C695C">
              <w:rPr>
                <w:rFonts w:eastAsia="MS Mincho" w:hint="eastAsia"/>
                <w:i/>
                <w:lang w:val="en-US" w:eastAsia="ja-JP"/>
              </w:rPr>
              <w:t xml:space="preserve">RS transmission used for CSI </w:t>
            </w:r>
            <w:r w:rsidRPr="003C695C">
              <w:rPr>
                <w:rFonts w:eastAsia="MS Mincho"/>
                <w:i/>
                <w:lang w:val="en-US" w:eastAsia="ja-JP"/>
              </w:rPr>
              <w:t>acquisitio</w:t>
            </w:r>
            <w:r w:rsidRPr="003C695C">
              <w:rPr>
                <w:rFonts w:eastAsia="MS Mincho" w:hint="eastAsia"/>
                <w:i/>
                <w:lang w:val="en-US" w:eastAsia="ja-JP"/>
              </w:rPr>
              <w:t>n (CSI-RS transmitted in DL and SRS transmitted in UL)</w:t>
            </w:r>
          </w:p>
          <w:p w14:paraId="2590DCB2" w14:textId="77777777" w:rsidR="003C695C" w:rsidRPr="003C695C" w:rsidRDefault="003C695C" w:rsidP="003C695C">
            <w:pPr>
              <w:numPr>
                <w:ilvl w:val="2"/>
                <w:numId w:val="20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3C695C">
              <w:rPr>
                <w:rFonts w:eastAsia="MS Mincho" w:hint="eastAsia"/>
                <w:i/>
                <w:lang w:val="en-US" w:eastAsia="ja-JP"/>
              </w:rPr>
              <w:t>Use of other RS(s) is not precluded (e.g., DMRS)</w:t>
            </w:r>
          </w:p>
          <w:p w14:paraId="416F6DC8" w14:textId="77777777" w:rsidR="003C695C" w:rsidRPr="003C695C" w:rsidRDefault="003C695C" w:rsidP="003C695C">
            <w:pPr>
              <w:numPr>
                <w:ilvl w:val="2"/>
                <w:numId w:val="20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3C695C">
              <w:rPr>
                <w:rFonts w:eastAsia="MS Mincho" w:hint="eastAsia"/>
                <w:i/>
                <w:lang w:val="en-US" w:eastAsia="ja-JP"/>
              </w:rPr>
              <w:t>Note that CSI-RS and SRS may or may not have the same physical signal design</w:t>
            </w:r>
          </w:p>
          <w:p w14:paraId="6AD378AE" w14:textId="77777777" w:rsidR="003C695C" w:rsidRPr="003C695C" w:rsidRDefault="003C695C" w:rsidP="003C695C">
            <w:pPr>
              <w:numPr>
                <w:ilvl w:val="2"/>
                <w:numId w:val="20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3C695C">
              <w:rPr>
                <w:rFonts w:eastAsia="MS Mincho" w:hint="eastAsia"/>
                <w:i/>
                <w:lang w:val="en-US" w:eastAsia="ja-JP"/>
              </w:rPr>
              <w:t>Note that the reference signal naming can be revisited later</w:t>
            </w:r>
          </w:p>
          <w:p w14:paraId="4DC9A20C" w14:textId="77777777" w:rsidR="003C695C" w:rsidRPr="003C695C" w:rsidRDefault="003C695C" w:rsidP="003C695C">
            <w:pPr>
              <w:numPr>
                <w:ilvl w:val="1"/>
                <w:numId w:val="20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3C695C">
              <w:rPr>
                <w:rFonts w:eastAsia="MS Mincho"/>
                <w:i/>
                <w:lang w:val="en-US" w:eastAsia="ja-JP"/>
              </w:rPr>
              <w:t>CSI measurement</w:t>
            </w:r>
            <w:r w:rsidRPr="003C695C">
              <w:rPr>
                <w:rFonts w:eastAsia="MS Mincho" w:hint="eastAsia"/>
                <w:i/>
                <w:lang w:val="en-US" w:eastAsia="ja-JP"/>
              </w:rPr>
              <w:t>/reporting</w:t>
            </w:r>
          </w:p>
          <w:p w14:paraId="4B5A8358" w14:textId="77777777" w:rsidR="003C695C" w:rsidRPr="003C695C" w:rsidRDefault="003C695C" w:rsidP="003C695C">
            <w:pPr>
              <w:numPr>
                <w:ilvl w:val="1"/>
                <w:numId w:val="20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3C695C">
              <w:rPr>
                <w:rFonts w:eastAsia="MS Mincho"/>
                <w:i/>
                <w:lang w:val="en-US" w:eastAsia="ja-JP"/>
              </w:rPr>
              <w:t>Multi-antenna transmission method</w:t>
            </w:r>
            <w:r w:rsidRPr="003C695C">
              <w:rPr>
                <w:rFonts w:eastAsia="MS Mincho" w:hint="eastAsia"/>
                <w:i/>
                <w:lang w:val="en-US" w:eastAsia="ja-JP"/>
              </w:rPr>
              <w:t>/scheme</w:t>
            </w:r>
          </w:p>
          <w:p w14:paraId="6A6DB0C4" w14:textId="77777777" w:rsidR="003C695C" w:rsidRPr="003C695C" w:rsidRDefault="003C695C" w:rsidP="003C695C">
            <w:pPr>
              <w:numPr>
                <w:ilvl w:val="1"/>
                <w:numId w:val="20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3C695C">
              <w:rPr>
                <w:rFonts w:eastAsia="MS Mincho"/>
                <w:i/>
                <w:lang w:val="en-US" w:eastAsia="ja-JP"/>
              </w:rPr>
              <w:t>Downlink control signaling</w:t>
            </w:r>
          </w:p>
          <w:p w14:paraId="0D233B54" w14:textId="77777777" w:rsidR="003C695C" w:rsidRPr="003C695C" w:rsidRDefault="003C695C" w:rsidP="003C695C">
            <w:pPr>
              <w:numPr>
                <w:ilvl w:val="0"/>
                <w:numId w:val="20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3C695C">
              <w:rPr>
                <w:rFonts w:eastAsia="MS Mincho" w:hint="eastAsia"/>
                <w:i/>
                <w:lang w:val="en-US" w:eastAsia="ja-JP"/>
              </w:rPr>
              <w:t>Study</w:t>
            </w:r>
            <w:r w:rsidRPr="003C695C">
              <w:rPr>
                <w:rFonts w:eastAsia="MS Mincho"/>
                <w:i/>
                <w:lang w:val="en-US" w:eastAsia="ja-JP"/>
              </w:rPr>
              <w:t xml:space="preserve"> </w:t>
            </w:r>
            <w:r w:rsidRPr="003C695C">
              <w:rPr>
                <w:rFonts w:eastAsia="MS Mincho" w:hint="eastAsia"/>
                <w:i/>
                <w:lang w:val="en-US" w:eastAsia="ja-JP"/>
              </w:rPr>
              <w:t>flexible</w:t>
            </w:r>
            <w:r w:rsidRPr="003C695C">
              <w:rPr>
                <w:rFonts w:eastAsia="MS Mincho"/>
                <w:i/>
                <w:lang w:val="en-US" w:eastAsia="ja-JP"/>
              </w:rPr>
              <w:t xml:space="preserve"> scheduling/configuration of  CSI-RS, CSI report and transmission</w:t>
            </w:r>
            <w:r w:rsidRPr="003C695C">
              <w:rPr>
                <w:rFonts w:eastAsia="MS Mincho" w:hint="eastAsia"/>
                <w:i/>
                <w:lang w:val="en-US" w:eastAsia="ja-JP"/>
              </w:rPr>
              <w:t xml:space="preserve"> method/scheme for data and control</w:t>
            </w:r>
          </w:p>
          <w:p w14:paraId="1BA7BD1D" w14:textId="77777777" w:rsidR="003C695C" w:rsidRPr="00EC6529" w:rsidRDefault="003C695C" w:rsidP="003C695C">
            <w:pPr>
              <w:numPr>
                <w:ilvl w:val="0"/>
                <w:numId w:val="20"/>
              </w:numPr>
              <w:snapToGrid w:val="0"/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EC6529">
              <w:rPr>
                <w:rFonts w:eastAsia="MS Mincho" w:hint="eastAsia"/>
                <w:i/>
                <w:highlight w:val="yellow"/>
                <w:lang w:eastAsia="ja-JP"/>
              </w:rPr>
              <w:t>DL DMRS and UL DMRS based spatial multiplexing</w:t>
            </w:r>
            <w:r w:rsidRPr="00EC6529">
              <w:rPr>
                <w:rFonts w:eastAsia="MS Mincho"/>
                <w:i/>
                <w:highlight w:val="yellow"/>
                <w:lang w:eastAsia="ja-JP"/>
              </w:rPr>
              <w:t xml:space="preserve"> </w:t>
            </w:r>
            <w:r w:rsidRPr="00EC6529">
              <w:rPr>
                <w:rFonts w:eastAsia="MS Mincho" w:hint="eastAsia"/>
                <w:i/>
                <w:highlight w:val="yellow"/>
                <w:lang w:eastAsia="ja-JP"/>
              </w:rPr>
              <w:t>(SU-MIMO/MU-MIMO) is</w:t>
            </w:r>
            <w:r w:rsidRPr="00EC6529">
              <w:rPr>
                <w:rFonts w:eastAsia="MS Mincho"/>
                <w:i/>
                <w:highlight w:val="yellow"/>
                <w:lang w:eastAsia="ja-JP"/>
              </w:rPr>
              <w:t xml:space="preserve"> supported</w:t>
            </w:r>
          </w:p>
          <w:p w14:paraId="0D0ED2D6" w14:textId="77777777" w:rsidR="003C695C" w:rsidRPr="00EC6529" w:rsidRDefault="003C695C" w:rsidP="003C695C">
            <w:pPr>
              <w:numPr>
                <w:ilvl w:val="1"/>
                <w:numId w:val="20"/>
              </w:numPr>
              <w:snapToGrid w:val="0"/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EC6529">
              <w:rPr>
                <w:rFonts w:eastAsia="MS Mincho" w:hint="eastAsia"/>
                <w:i/>
                <w:highlight w:val="yellow"/>
                <w:lang w:eastAsia="ja-JP"/>
              </w:rPr>
              <w:t>FFS: Necessity of sidelink spatial multiplexing</w:t>
            </w:r>
          </w:p>
          <w:p w14:paraId="0CBB124B" w14:textId="77777777" w:rsidR="003C695C" w:rsidRPr="00EC6529" w:rsidRDefault="003C695C" w:rsidP="003C695C">
            <w:pPr>
              <w:numPr>
                <w:ilvl w:val="0"/>
                <w:numId w:val="20"/>
              </w:numPr>
              <w:snapToGrid w:val="0"/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EC6529">
              <w:rPr>
                <w:rFonts w:eastAsia="MS Mincho"/>
                <w:i/>
                <w:highlight w:val="yellow"/>
                <w:lang w:eastAsia="ja-JP"/>
              </w:rPr>
              <w:t xml:space="preserve">At least 8 orthogonal </w:t>
            </w:r>
            <w:r w:rsidRPr="00EC6529">
              <w:rPr>
                <w:rFonts w:eastAsia="MS Mincho" w:hint="eastAsia"/>
                <w:i/>
                <w:highlight w:val="yellow"/>
                <w:lang w:eastAsia="ja-JP"/>
              </w:rPr>
              <w:t xml:space="preserve">DL </w:t>
            </w:r>
            <w:r w:rsidRPr="00EC6529">
              <w:rPr>
                <w:rFonts w:eastAsia="MS Mincho"/>
                <w:i/>
                <w:highlight w:val="yellow"/>
                <w:lang w:eastAsia="ja-JP"/>
              </w:rPr>
              <w:t>DMRS ports is supported for SU-MIMO scheduling</w:t>
            </w:r>
          </w:p>
          <w:p w14:paraId="7FB983B6" w14:textId="77777777" w:rsidR="003C695C" w:rsidRPr="00EC6529" w:rsidRDefault="003C695C" w:rsidP="003C695C">
            <w:pPr>
              <w:numPr>
                <w:ilvl w:val="0"/>
                <w:numId w:val="20"/>
              </w:numPr>
              <w:snapToGrid w:val="0"/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EC6529">
              <w:rPr>
                <w:rFonts w:eastAsia="MS Mincho"/>
                <w:i/>
                <w:highlight w:val="yellow"/>
                <w:lang w:eastAsia="ja-JP"/>
              </w:rPr>
              <w:t xml:space="preserve">At least 8 orthogonal </w:t>
            </w:r>
            <w:r w:rsidRPr="00EC6529">
              <w:rPr>
                <w:rFonts w:eastAsia="MS Mincho" w:hint="eastAsia"/>
                <w:i/>
                <w:highlight w:val="yellow"/>
                <w:lang w:eastAsia="ja-JP"/>
              </w:rPr>
              <w:t xml:space="preserve">DL </w:t>
            </w:r>
            <w:r w:rsidRPr="00EC6529">
              <w:rPr>
                <w:rFonts w:eastAsia="MS Mincho"/>
                <w:i/>
                <w:highlight w:val="yellow"/>
                <w:lang w:eastAsia="ja-JP"/>
              </w:rPr>
              <w:t xml:space="preserve">DMRS ports is supported for </w:t>
            </w:r>
            <w:r w:rsidRPr="00EC6529">
              <w:rPr>
                <w:rFonts w:eastAsia="MS Mincho" w:hint="eastAsia"/>
                <w:i/>
                <w:highlight w:val="yellow"/>
                <w:lang w:eastAsia="ja-JP"/>
              </w:rPr>
              <w:t>M</w:t>
            </w:r>
            <w:r w:rsidRPr="00EC6529">
              <w:rPr>
                <w:rFonts w:eastAsia="MS Mincho"/>
                <w:i/>
                <w:highlight w:val="yellow"/>
                <w:lang w:eastAsia="ja-JP"/>
              </w:rPr>
              <w:t>U-MIMO scheduling</w:t>
            </w:r>
          </w:p>
          <w:p w14:paraId="0AFECD5D" w14:textId="77777777" w:rsidR="003C695C" w:rsidRPr="003B7124" w:rsidRDefault="003C695C" w:rsidP="003C695C">
            <w:pPr>
              <w:numPr>
                <w:ilvl w:val="0"/>
                <w:numId w:val="20"/>
              </w:numPr>
              <w:snapToGrid w:val="0"/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3B7124">
              <w:rPr>
                <w:rFonts w:eastAsia="MS Mincho"/>
                <w:i/>
                <w:highlight w:val="yellow"/>
                <w:lang w:val="en-US" w:eastAsia="ja-JP"/>
              </w:rPr>
              <w:t>Support dynamic switching between transmission methods</w:t>
            </w:r>
            <w:r w:rsidRPr="003B7124">
              <w:rPr>
                <w:rFonts w:eastAsia="MS Mincho" w:hint="eastAsia"/>
                <w:i/>
                <w:highlight w:val="yellow"/>
                <w:lang w:val="en-US" w:eastAsia="ja-JP"/>
              </w:rPr>
              <w:t>/schemes</w:t>
            </w:r>
            <w:r w:rsidRPr="003B7124">
              <w:rPr>
                <w:rFonts w:eastAsia="MS Mincho"/>
                <w:i/>
                <w:highlight w:val="yellow"/>
                <w:lang w:val="en-US" w:eastAsia="ja-JP"/>
              </w:rPr>
              <w:t>, e.g. between</w:t>
            </w:r>
          </w:p>
          <w:p w14:paraId="6C192001" w14:textId="77777777" w:rsidR="003C695C" w:rsidRPr="003B7124" w:rsidRDefault="003C695C" w:rsidP="003C695C">
            <w:pPr>
              <w:numPr>
                <w:ilvl w:val="1"/>
                <w:numId w:val="20"/>
              </w:numPr>
              <w:snapToGrid w:val="0"/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3B7124">
              <w:rPr>
                <w:rFonts w:eastAsia="MS Mincho" w:hint="eastAsia"/>
                <w:i/>
                <w:highlight w:val="yellow"/>
                <w:lang w:val="en-US" w:eastAsia="ja-JP"/>
              </w:rPr>
              <w:t>Tr</w:t>
            </w:r>
            <w:r w:rsidRPr="003B7124">
              <w:rPr>
                <w:rFonts w:eastAsia="MS Mincho"/>
                <w:i/>
                <w:highlight w:val="yellow"/>
                <w:lang w:val="en-US" w:eastAsia="ja-JP"/>
              </w:rPr>
              <w:t>ansmit diversity</w:t>
            </w:r>
          </w:p>
          <w:p w14:paraId="24054E5E" w14:textId="7D47F20E" w:rsidR="007627EB" w:rsidRPr="003C695C" w:rsidRDefault="003C695C" w:rsidP="003C695C">
            <w:pPr>
              <w:numPr>
                <w:ilvl w:val="1"/>
                <w:numId w:val="20"/>
              </w:numPr>
              <w:snapToGrid w:val="0"/>
              <w:spacing w:after="0"/>
              <w:rPr>
                <w:rFonts w:eastAsia="MS Mincho"/>
                <w:lang w:val="en-US" w:eastAsia="ja-JP"/>
              </w:rPr>
            </w:pPr>
            <w:r w:rsidRPr="003B7124">
              <w:rPr>
                <w:rFonts w:eastAsia="MS Mincho"/>
                <w:i/>
                <w:highlight w:val="yellow"/>
                <w:lang w:val="en-US" w:eastAsia="ja-JP"/>
              </w:rPr>
              <w:t>Spatial multiplexing</w:t>
            </w:r>
          </w:p>
        </w:tc>
      </w:tr>
    </w:tbl>
    <w:p w14:paraId="288D5DA1" w14:textId="77777777" w:rsidR="00331709" w:rsidRPr="007627EB" w:rsidRDefault="00331709" w:rsidP="007627EB">
      <w:pPr>
        <w:pStyle w:val="maintext"/>
        <w:ind w:firstLineChars="0" w:firstLine="0"/>
      </w:pPr>
    </w:p>
    <w:p w14:paraId="4E6CCAF8" w14:textId="0CCD4B74" w:rsidR="008D5BB7" w:rsidRDefault="00C6489F" w:rsidP="008D5BB7">
      <w:pPr>
        <w:pStyle w:val="maintext"/>
        <w:ind w:firstLine="400"/>
      </w:pPr>
      <w:r w:rsidRPr="008C3FDD">
        <w:t xml:space="preserve">This contribution </w:t>
      </w:r>
      <w:r w:rsidR="00685BF2">
        <w:t>addresses</w:t>
      </w:r>
      <w:r w:rsidR="008D5BB7">
        <w:t xml:space="preserve"> two issues</w:t>
      </w:r>
      <w:r w:rsidR="003B7124">
        <w:t xml:space="preserve"> related to the highlighted part of the agreement</w:t>
      </w:r>
      <w:r w:rsidR="008D5BB7">
        <w:t xml:space="preserve">: </w:t>
      </w:r>
    </w:p>
    <w:p w14:paraId="049CE897" w14:textId="12938C4D" w:rsidR="00F03354" w:rsidRDefault="00F03354" w:rsidP="008D5BB7">
      <w:pPr>
        <w:pStyle w:val="maintext"/>
        <w:numPr>
          <w:ilvl w:val="0"/>
          <w:numId w:val="21"/>
        </w:numPr>
        <w:ind w:firstLineChars="0"/>
      </w:pPr>
      <w:r>
        <w:t>Design requirements</w:t>
      </w:r>
    </w:p>
    <w:p w14:paraId="2AA61DC3" w14:textId="6FCE670B" w:rsidR="00AD6148" w:rsidRDefault="00BF61E7" w:rsidP="008D5BB7">
      <w:pPr>
        <w:pStyle w:val="maintext"/>
        <w:numPr>
          <w:ilvl w:val="0"/>
          <w:numId w:val="21"/>
        </w:numPr>
        <w:ind w:firstLineChars="0"/>
      </w:pPr>
      <w:r>
        <w:t>Transmission methods for</w:t>
      </w:r>
      <w:r w:rsidR="009667BF">
        <w:t xml:space="preserve"> DMRS-based spatial multiplexing for DL NR MIMO</w:t>
      </w:r>
    </w:p>
    <w:p w14:paraId="15F07A6B" w14:textId="5C53F58C" w:rsidR="009667BF" w:rsidRDefault="009667BF" w:rsidP="008D5BB7">
      <w:pPr>
        <w:pStyle w:val="maintext"/>
        <w:numPr>
          <w:ilvl w:val="0"/>
          <w:numId w:val="21"/>
        </w:numPr>
        <w:ind w:firstLineChars="0"/>
      </w:pPr>
      <w:r>
        <w:t xml:space="preserve">Codeword-to-layer </w:t>
      </w:r>
      <w:r w:rsidR="007005CD">
        <w:t xml:space="preserve">(CW2L) </w:t>
      </w:r>
      <w:r>
        <w:t>mapping for DL NR MIMO</w:t>
      </w:r>
    </w:p>
    <w:p w14:paraId="3079154D" w14:textId="77777777" w:rsidR="007005CD" w:rsidRPr="008C3FDD" w:rsidRDefault="007005CD" w:rsidP="007005CD">
      <w:pPr>
        <w:pStyle w:val="maintext"/>
        <w:ind w:left="1120" w:firstLineChars="0" w:firstLine="0"/>
      </w:pPr>
    </w:p>
    <w:p w14:paraId="41D0954F" w14:textId="6BD9263D" w:rsidR="003E633B" w:rsidRPr="00D83131" w:rsidRDefault="00433134" w:rsidP="00AD6148">
      <w:pPr>
        <w:pStyle w:val="Heading1"/>
        <w:rPr>
          <w:sz w:val="28"/>
        </w:rPr>
      </w:pPr>
      <w:r w:rsidRPr="00D83131">
        <w:rPr>
          <w:sz w:val="28"/>
        </w:rPr>
        <w:t xml:space="preserve">DL </w:t>
      </w:r>
      <w:r w:rsidR="00AE2397" w:rsidRPr="00D83131">
        <w:rPr>
          <w:sz w:val="28"/>
        </w:rPr>
        <w:t>DMRS-based spatial multiplexing</w:t>
      </w:r>
      <w:r w:rsidR="00F03354" w:rsidRPr="00D83131">
        <w:rPr>
          <w:sz w:val="28"/>
        </w:rPr>
        <w:t>: design requirements</w:t>
      </w:r>
    </w:p>
    <w:p w14:paraId="79FCDED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5481939" w14:textId="3C64A47F" w:rsidR="00D22CEF" w:rsidRDefault="00A74FB1" w:rsidP="00FB6C6B">
      <w:pPr>
        <w:pStyle w:val="maintext"/>
        <w:ind w:firstLine="400"/>
      </w:pPr>
      <w:r>
        <w:t>S</w:t>
      </w:r>
      <w:r w:rsidR="006C02D8">
        <w:t xml:space="preserve">ome basic design requirements are summarized in </w:t>
      </w:r>
      <w:r w:rsidR="006C02D8">
        <w:fldChar w:fldCharType="begin"/>
      </w:r>
      <w:r w:rsidR="006C02D8">
        <w:instrText xml:space="preserve"> REF _Ref446608541 \h </w:instrText>
      </w:r>
      <w:r w:rsidR="006C02D8">
        <w:fldChar w:fldCharType="separate"/>
      </w:r>
      <w:r w:rsidR="006C02D8">
        <w:t xml:space="preserve">Table </w:t>
      </w:r>
      <w:r w:rsidR="006C02D8">
        <w:rPr>
          <w:noProof/>
        </w:rPr>
        <w:t>1</w:t>
      </w:r>
      <w:r w:rsidR="006C02D8">
        <w:fldChar w:fldCharType="end"/>
      </w:r>
      <w:r w:rsidR="006C02D8">
        <w:t xml:space="preserve">. </w:t>
      </w:r>
    </w:p>
    <w:p w14:paraId="39FC4732" w14:textId="62160F09" w:rsidR="00601EA9" w:rsidRDefault="00433134" w:rsidP="001D607B">
      <w:pPr>
        <w:pStyle w:val="maintext"/>
        <w:numPr>
          <w:ilvl w:val="0"/>
          <w:numId w:val="7"/>
        </w:numPr>
        <w:ind w:firstLineChars="0"/>
      </w:pPr>
      <w:r>
        <w:t>DL DMRS-based spatial multiplexing</w:t>
      </w:r>
      <w:r w:rsidR="00D22CEF">
        <w:t xml:space="preserve"> can be configured to accommodate low- to </w:t>
      </w:r>
      <w:r w:rsidR="00082BD8">
        <w:t>medium/</w:t>
      </w:r>
      <w:r w:rsidR="00D22CEF">
        <w:t>high-speed UEs.</w:t>
      </w:r>
      <w:r w:rsidR="00082BD8">
        <w:t xml:space="preserve"> That is, spatial multiplexing is expected to be applicable even for higher speed</w:t>
      </w:r>
    </w:p>
    <w:p w14:paraId="56796212" w14:textId="37A3AC40" w:rsidR="00646029" w:rsidRDefault="00646029" w:rsidP="00646029">
      <w:pPr>
        <w:pStyle w:val="maintext"/>
        <w:numPr>
          <w:ilvl w:val="0"/>
          <w:numId w:val="7"/>
        </w:numPr>
        <w:ind w:firstLineChars="0"/>
      </w:pPr>
      <w:r>
        <w:t xml:space="preserve">A common design is preferred for above-6GHz as sub-6GHz, but separate designs are also possible if hybrid BF architecture introduces additional constraint(s). </w:t>
      </w:r>
    </w:p>
    <w:p w14:paraId="1E441871" w14:textId="32760693" w:rsidR="00D22CEF" w:rsidRDefault="00D22CEF" w:rsidP="001D607B">
      <w:pPr>
        <w:pStyle w:val="maintext"/>
        <w:numPr>
          <w:ilvl w:val="0"/>
          <w:numId w:val="7"/>
        </w:numPr>
        <w:ind w:firstLineChars="0"/>
      </w:pPr>
      <w:r>
        <w:t>Following a design principle from LTE, dual-polarized antenna array is assumed in designing MIMO components such as CSI reporting and codebook (whenever applicable).</w:t>
      </w:r>
      <w:r w:rsidR="00082BD8">
        <w:t xml:space="preserve"> For &gt;6GHz scenario, the use of multi-panel architecture should be considered.</w:t>
      </w:r>
      <w:r>
        <w:t xml:space="preserve"> </w:t>
      </w:r>
    </w:p>
    <w:p w14:paraId="4D227313" w14:textId="596F3347" w:rsidR="003208B2" w:rsidRDefault="003208B2" w:rsidP="001D607B">
      <w:pPr>
        <w:pStyle w:val="maintext"/>
        <w:numPr>
          <w:ilvl w:val="0"/>
          <w:numId w:val="7"/>
        </w:numPr>
        <w:ind w:firstLineChars="0"/>
      </w:pPr>
      <w:r>
        <w:t xml:space="preserve">The maximum number of layers for DL NR MIMO </w:t>
      </w:r>
      <w:r w:rsidR="002109C1">
        <w:t>is</w:t>
      </w:r>
      <w:r>
        <w:t xml:space="preserve"> kept the same as LTE. There is no strong motivation to increase the maximum spatial multiplexing gain for each UE</w:t>
      </w:r>
      <w:r w:rsidR="0021730E">
        <w:t xml:space="preserve"> as any increase in spectral </w:t>
      </w:r>
      <w:r w:rsidR="0021730E">
        <w:lastRenderedPageBreak/>
        <w:t xml:space="preserve">efficiency from higher-order SU-MIMO transmission is unlikely. </w:t>
      </w:r>
      <w:r w:rsidR="0047796F">
        <w:t xml:space="preserve">Note that due to hardware limitation, the maximum number of layers for &gt;6GHz scenario is expected to be smaller (e.g. in the order of 2 or 4). </w:t>
      </w:r>
    </w:p>
    <w:p w14:paraId="3DA58608" w14:textId="77777777" w:rsidR="006C02D8" w:rsidRDefault="006C02D8" w:rsidP="00FB6C6B">
      <w:pPr>
        <w:pStyle w:val="maintext"/>
        <w:ind w:firstLine="400"/>
      </w:pPr>
    </w:p>
    <w:p w14:paraId="1213AA7D" w14:textId="77777777" w:rsidR="00662EA7" w:rsidRPr="001D51D6" w:rsidRDefault="008C0511" w:rsidP="008C0511">
      <w:pPr>
        <w:pStyle w:val="Caption"/>
        <w:jc w:val="center"/>
        <w:rPr>
          <w:sz w:val="18"/>
        </w:rPr>
      </w:pPr>
      <w:bookmarkStart w:id="2" w:name="_Ref446608541"/>
      <w:r w:rsidRPr="001D51D6">
        <w:rPr>
          <w:sz w:val="18"/>
        </w:rPr>
        <w:t xml:space="preserve">Table </w:t>
      </w:r>
      <w:r w:rsidRPr="001D51D6">
        <w:rPr>
          <w:sz w:val="18"/>
        </w:rPr>
        <w:fldChar w:fldCharType="begin"/>
      </w:r>
      <w:r w:rsidRPr="001D51D6">
        <w:rPr>
          <w:sz w:val="18"/>
        </w:rPr>
        <w:instrText xml:space="preserve"> SEQ Table \* ARABIC </w:instrText>
      </w:r>
      <w:r w:rsidRPr="001D51D6">
        <w:rPr>
          <w:sz w:val="18"/>
        </w:rPr>
        <w:fldChar w:fldCharType="separate"/>
      </w:r>
      <w:r w:rsidRPr="001D51D6">
        <w:rPr>
          <w:noProof/>
          <w:sz w:val="18"/>
        </w:rPr>
        <w:t>1</w:t>
      </w:r>
      <w:r w:rsidRPr="001D51D6">
        <w:rPr>
          <w:sz w:val="18"/>
        </w:rPr>
        <w:fldChar w:fldCharType="end"/>
      </w:r>
      <w:bookmarkEnd w:id="2"/>
      <w:r w:rsidRPr="001D51D6">
        <w:rPr>
          <w:sz w:val="18"/>
        </w:rPr>
        <w:t xml:space="preserve"> </w:t>
      </w:r>
      <w:r w:rsidRPr="001D51D6">
        <w:rPr>
          <w:b w:val="0"/>
          <w:sz w:val="18"/>
        </w:rPr>
        <w:t>Basic design requirements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3780"/>
        <w:gridCol w:w="5580"/>
      </w:tblGrid>
      <w:tr w:rsidR="00662EA7" w:rsidRPr="00662EA7" w14:paraId="2E321D55" w14:textId="77777777" w:rsidTr="009B37A5">
        <w:tc>
          <w:tcPr>
            <w:tcW w:w="3780" w:type="dxa"/>
            <w:shd w:val="clear" w:color="auto" w:fill="FFC000"/>
          </w:tcPr>
          <w:p w14:paraId="17803F20" w14:textId="77777777" w:rsidR="00662EA7" w:rsidRPr="00662EA7" w:rsidRDefault="00662EA7" w:rsidP="00662EA7">
            <w:pPr>
              <w:pStyle w:val="maintext"/>
              <w:spacing w:before="0" w:after="0" w:line="240" w:lineRule="auto"/>
              <w:ind w:firstLineChars="0" w:firstLine="0"/>
              <w:rPr>
                <w:rFonts w:ascii="Calibri" w:hAnsi="Calibri"/>
                <w:b/>
              </w:rPr>
            </w:pPr>
            <w:r w:rsidRPr="00662EA7">
              <w:rPr>
                <w:rFonts w:ascii="Calibri" w:hAnsi="Calibri"/>
                <w:b/>
              </w:rPr>
              <w:t>System aspect</w:t>
            </w:r>
          </w:p>
        </w:tc>
        <w:tc>
          <w:tcPr>
            <w:tcW w:w="5580" w:type="dxa"/>
            <w:shd w:val="clear" w:color="auto" w:fill="FFC000"/>
          </w:tcPr>
          <w:p w14:paraId="2E026D91" w14:textId="77777777" w:rsidR="00662EA7" w:rsidRPr="00662EA7" w:rsidRDefault="00662EA7" w:rsidP="00662EA7">
            <w:pPr>
              <w:pStyle w:val="maintext"/>
              <w:spacing w:before="0" w:after="0" w:line="240" w:lineRule="auto"/>
              <w:ind w:firstLineChars="0" w:firstLine="0"/>
              <w:rPr>
                <w:rFonts w:ascii="Calibri" w:hAnsi="Calibri"/>
                <w:b/>
              </w:rPr>
            </w:pPr>
            <w:r w:rsidRPr="00662EA7">
              <w:rPr>
                <w:rFonts w:ascii="Calibri" w:hAnsi="Calibri"/>
                <w:b/>
              </w:rPr>
              <w:t>Design requirement</w:t>
            </w:r>
          </w:p>
        </w:tc>
      </w:tr>
      <w:tr w:rsidR="00662EA7" w:rsidRPr="00662EA7" w14:paraId="6FC698C5" w14:textId="77777777" w:rsidTr="008C0511">
        <w:tc>
          <w:tcPr>
            <w:tcW w:w="3780" w:type="dxa"/>
          </w:tcPr>
          <w:p w14:paraId="539C0E8F" w14:textId="77777777" w:rsidR="00662EA7" w:rsidRPr="00662EA7" w:rsidRDefault="00662EA7" w:rsidP="00662EA7">
            <w:pPr>
              <w:pStyle w:val="maintext"/>
              <w:spacing w:before="0" w:after="0" w:line="240" w:lineRule="auto"/>
              <w:ind w:firstLineChars="0" w:firstLine="0"/>
              <w:jc w:val="left"/>
              <w:rPr>
                <w:rFonts w:ascii="Calibri" w:hAnsi="Calibri"/>
                <w:b/>
              </w:rPr>
            </w:pPr>
            <w:r>
              <w:rPr>
                <w:rFonts w:ascii="Calibri" w:hAnsi="Calibri"/>
              </w:rPr>
              <w:t>Use cases</w:t>
            </w:r>
          </w:p>
        </w:tc>
        <w:tc>
          <w:tcPr>
            <w:tcW w:w="5580" w:type="dxa"/>
          </w:tcPr>
          <w:p w14:paraId="24E76522" w14:textId="77777777" w:rsidR="00662EA7" w:rsidRDefault="00662EA7" w:rsidP="00662EA7">
            <w:pPr>
              <w:pStyle w:val="maintext"/>
              <w:spacing w:before="0" w:after="0" w:line="240" w:lineRule="auto"/>
              <w:ind w:firstLineChars="0"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Outdoor, indoor, outdoor-to-indoor; </w:t>
            </w:r>
          </w:p>
          <w:p w14:paraId="5C1F9361" w14:textId="77777777" w:rsidR="00662EA7" w:rsidRDefault="00662EA7" w:rsidP="00662EA7">
            <w:pPr>
              <w:pStyle w:val="maintext"/>
              <w:spacing w:before="0" w:after="0" w:line="240" w:lineRule="auto"/>
              <w:ind w:firstLineChars="0"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Macro- and small-cells;</w:t>
            </w:r>
          </w:p>
          <w:p w14:paraId="4265DBC3" w14:textId="77777777" w:rsidR="00662EA7" w:rsidRDefault="008C0511" w:rsidP="00662EA7">
            <w:pPr>
              <w:pStyle w:val="maintext"/>
              <w:spacing w:before="0" w:after="0" w:line="240" w:lineRule="auto"/>
              <w:ind w:firstLineChars="0"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FDD, </w:t>
            </w:r>
            <w:r w:rsidR="005C3979">
              <w:rPr>
                <w:rFonts w:ascii="Calibri" w:hAnsi="Calibri"/>
              </w:rPr>
              <w:t xml:space="preserve">flexible </w:t>
            </w:r>
            <w:r>
              <w:rPr>
                <w:rFonts w:ascii="Calibri" w:hAnsi="Calibri"/>
              </w:rPr>
              <w:t>TDD</w:t>
            </w:r>
            <w:r w:rsidR="005C3979">
              <w:rPr>
                <w:rFonts w:ascii="Calibri" w:hAnsi="Calibri"/>
              </w:rPr>
              <w:t>;</w:t>
            </w:r>
          </w:p>
          <w:p w14:paraId="6E6CF895" w14:textId="77777777" w:rsidR="00FC260D" w:rsidRDefault="00DE4619" w:rsidP="00662EA7">
            <w:pPr>
              <w:pStyle w:val="maintext"/>
              <w:spacing w:before="0" w:after="0" w:line="240" w:lineRule="auto"/>
              <w:ind w:firstLineChars="0"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Sub-6GHz and above-6GHz;</w:t>
            </w:r>
            <w:r w:rsidR="001C7952">
              <w:rPr>
                <w:rFonts w:ascii="Calibri" w:hAnsi="Calibri"/>
              </w:rPr>
              <w:t xml:space="preserve"> </w:t>
            </w:r>
          </w:p>
          <w:p w14:paraId="49DFE60C" w14:textId="77777777" w:rsidR="006B1A8D" w:rsidRDefault="005C3979" w:rsidP="005A25A5">
            <w:pPr>
              <w:pStyle w:val="maintext"/>
              <w:spacing w:before="0" w:after="0" w:line="240" w:lineRule="auto"/>
              <w:ind w:firstLineChars="0"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Low to high UE speeds</w:t>
            </w:r>
            <w:r w:rsidR="00A85F48">
              <w:rPr>
                <w:rFonts w:ascii="Calibri" w:hAnsi="Calibri"/>
              </w:rPr>
              <w:t xml:space="preserve"> as defined in the requirements for new radio interface</w:t>
            </w:r>
            <w:r w:rsidR="006B1A8D">
              <w:rPr>
                <w:rFonts w:ascii="Calibri" w:hAnsi="Calibri"/>
              </w:rPr>
              <w:t>;</w:t>
            </w:r>
          </w:p>
          <w:p w14:paraId="58AC946A" w14:textId="28A753CB" w:rsidR="005C3979" w:rsidRPr="00662EA7" w:rsidRDefault="006B1A8D" w:rsidP="00460970">
            <w:pPr>
              <w:pStyle w:val="maintext"/>
              <w:spacing w:before="0" w:after="0" w:line="240" w:lineRule="auto"/>
              <w:ind w:firstLineChars="0"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All relevant </w:t>
            </w:r>
            <w:r w:rsidR="00F377E5">
              <w:rPr>
                <w:rFonts w:ascii="Calibri" w:hAnsi="Calibri"/>
              </w:rPr>
              <w:t>services especially eMBB and</w:t>
            </w:r>
            <w:r>
              <w:rPr>
                <w:rFonts w:ascii="Calibri" w:hAnsi="Calibri"/>
              </w:rPr>
              <w:t xml:space="preserve"> URLLC</w:t>
            </w:r>
          </w:p>
        </w:tc>
      </w:tr>
      <w:tr w:rsidR="005C3979" w:rsidRPr="00662EA7" w14:paraId="41DC6771" w14:textId="77777777" w:rsidTr="008C0511">
        <w:tc>
          <w:tcPr>
            <w:tcW w:w="3780" w:type="dxa"/>
          </w:tcPr>
          <w:p w14:paraId="30DFBDD8" w14:textId="2D8947AE" w:rsidR="005C3979" w:rsidRDefault="005C3979" w:rsidP="00662EA7">
            <w:pPr>
              <w:pStyle w:val="maintext"/>
              <w:spacing w:before="0" w:after="0" w:line="240" w:lineRule="auto"/>
              <w:ind w:firstLineChars="0" w:firstLine="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Antenna array</w:t>
            </w:r>
          </w:p>
        </w:tc>
        <w:tc>
          <w:tcPr>
            <w:tcW w:w="5580" w:type="dxa"/>
          </w:tcPr>
          <w:p w14:paraId="1282E01D" w14:textId="765986B9" w:rsidR="005C3979" w:rsidRDefault="005C3979" w:rsidP="00662EA7">
            <w:pPr>
              <w:pStyle w:val="maintext"/>
              <w:spacing w:before="0" w:after="0" w:line="240" w:lineRule="auto"/>
              <w:ind w:firstLineChars="0"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Dual-polarized</w:t>
            </w:r>
            <w:r w:rsidR="00FB59C3">
              <w:rPr>
                <w:rFonts w:ascii="Calibri" w:hAnsi="Calibri"/>
              </w:rPr>
              <w:t xml:space="preserve"> (also multi-panel for &gt;6GHz)</w:t>
            </w:r>
            <w:r>
              <w:rPr>
                <w:rFonts w:ascii="Calibri" w:hAnsi="Calibri"/>
              </w:rPr>
              <w:t xml:space="preserve"> </w:t>
            </w:r>
          </w:p>
        </w:tc>
      </w:tr>
      <w:tr w:rsidR="00662EA7" w:rsidRPr="00662EA7" w14:paraId="4A4A60A3" w14:textId="77777777" w:rsidTr="008C0511">
        <w:tc>
          <w:tcPr>
            <w:tcW w:w="3780" w:type="dxa"/>
          </w:tcPr>
          <w:p w14:paraId="3F7928A7" w14:textId="2BE6B97A" w:rsidR="00662EA7" w:rsidRDefault="00D22CEF" w:rsidP="00662EA7">
            <w:pPr>
              <w:pStyle w:val="maintext"/>
              <w:spacing w:before="0" w:after="0" w:line="240" w:lineRule="auto"/>
              <w:ind w:firstLineChars="0" w:firstLine="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Multiple</w:t>
            </w:r>
            <w:r w:rsidR="00662EA7">
              <w:rPr>
                <w:rFonts w:ascii="Calibri" w:hAnsi="Calibri"/>
              </w:rPr>
              <w:t xml:space="preserve"> access</w:t>
            </w:r>
            <w:r>
              <w:rPr>
                <w:rFonts w:ascii="Calibri" w:hAnsi="Calibri"/>
              </w:rPr>
              <w:t xml:space="preserve"> scheme</w:t>
            </w:r>
          </w:p>
        </w:tc>
        <w:tc>
          <w:tcPr>
            <w:tcW w:w="5580" w:type="dxa"/>
          </w:tcPr>
          <w:p w14:paraId="3527934A" w14:textId="09A45472" w:rsidR="00D22CEF" w:rsidRPr="00662EA7" w:rsidRDefault="00D22CEF" w:rsidP="00662EA7">
            <w:pPr>
              <w:pStyle w:val="maintext"/>
              <w:spacing w:before="0" w:after="0" w:line="240" w:lineRule="auto"/>
              <w:ind w:firstLineChars="0" w:firstLine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DL: </w:t>
            </w:r>
            <w:r w:rsidR="00662EA7" w:rsidRPr="00662EA7">
              <w:rPr>
                <w:rFonts w:ascii="Calibri" w:hAnsi="Calibri"/>
              </w:rPr>
              <w:t>OFDMA</w:t>
            </w:r>
          </w:p>
        </w:tc>
      </w:tr>
      <w:tr w:rsidR="00662EA7" w:rsidRPr="00662EA7" w14:paraId="601DC257" w14:textId="77777777" w:rsidTr="008C0511">
        <w:tc>
          <w:tcPr>
            <w:tcW w:w="3780" w:type="dxa"/>
          </w:tcPr>
          <w:p w14:paraId="226A367E" w14:textId="410CDAA7" w:rsidR="00662EA7" w:rsidRPr="00662EA7" w:rsidRDefault="00D31D6A" w:rsidP="00082BD8">
            <w:pPr>
              <w:pStyle w:val="maintext"/>
              <w:spacing w:before="0" w:after="0" w:line="240" w:lineRule="auto"/>
              <w:ind w:firstLineChars="0" w:firstLine="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Max. </w:t>
            </w:r>
            <w:r w:rsidR="00082BD8">
              <w:rPr>
                <w:rFonts w:ascii="Calibri" w:hAnsi="Calibri"/>
              </w:rPr>
              <w:t>number of</w:t>
            </w:r>
            <w:r>
              <w:rPr>
                <w:rFonts w:ascii="Calibri" w:hAnsi="Calibri"/>
              </w:rPr>
              <w:t xml:space="preserve"> DL</w:t>
            </w:r>
            <w:r w:rsidR="00662EA7">
              <w:rPr>
                <w:rFonts w:ascii="Calibri" w:hAnsi="Calibri"/>
              </w:rPr>
              <w:t xml:space="preserve"> layers</w:t>
            </w:r>
            <w:r w:rsidR="006166FB">
              <w:rPr>
                <w:rFonts w:ascii="Calibri" w:hAnsi="Calibri"/>
              </w:rPr>
              <w:t xml:space="preserve"> per UE</w:t>
            </w:r>
            <w:r w:rsidR="00433134">
              <w:rPr>
                <w:rFonts w:ascii="Calibri" w:hAnsi="Calibri"/>
              </w:rPr>
              <w:t xml:space="preserve"> </w:t>
            </w:r>
          </w:p>
        </w:tc>
        <w:tc>
          <w:tcPr>
            <w:tcW w:w="5580" w:type="dxa"/>
          </w:tcPr>
          <w:p w14:paraId="5FB93B1D" w14:textId="4F7E146F" w:rsidR="00662EA7" w:rsidRPr="006166FB" w:rsidRDefault="00662EA7" w:rsidP="00662EA7">
            <w:pPr>
              <w:pStyle w:val="maintext"/>
              <w:spacing w:before="0" w:after="0" w:line="240" w:lineRule="auto"/>
              <w:ind w:firstLineChars="0" w:firstLine="0"/>
              <w:rPr>
                <w:rFonts w:ascii="Calibri" w:hAnsi="Calibri"/>
                <w:b/>
              </w:rPr>
            </w:pPr>
            <w:r w:rsidRPr="006166FB">
              <w:rPr>
                <w:rFonts w:ascii="Calibri" w:hAnsi="Calibri"/>
                <w:b/>
              </w:rPr>
              <w:t>8</w:t>
            </w:r>
          </w:p>
        </w:tc>
      </w:tr>
    </w:tbl>
    <w:p w14:paraId="6EC625AE" w14:textId="77777777" w:rsidR="006B1DB5" w:rsidRDefault="006B1DB5" w:rsidP="006B1DB5">
      <w:pPr>
        <w:pStyle w:val="maintext"/>
        <w:ind w:firstLineChars="0" w:firstLine="0"/>
        <w:rPr>
          <w:b/>
          <w:i/>
          <w:u w:val="single"/>
        </w:rPr>
      </w:pPr>
    </w:p>
    <w:p w14:paraId="10FF1C40" w14:textId="79FE98EB" w:rsidR="00433134" w:rsidRDefault="002128BC" w:rsidP="00433134">
      <w:pPr>
        <w:pStyle w:val="maintext"/>
        <w:ind w:firstLineChars="0" w:firstLine="0"/>
        <w:rPr>
          <w:i/>
        </w:rPr>
      </w:pPr>
      <w:r w:rsidRPr="009B00DB">
        <w:rPr>
          <w:b/>
          <w:u w:val="single"/>
        </w:rPr>
        <w:t>Proposal</w:t>
      </w:r>
      <w:r w:rsidRPr="009B00DB">
        <w:t>:</w:t>
      </w:r>
      <w:r w:rsidRPr="00662EA7">
        <w:rPr>
          <w:i/>
        </w:rPr>
        <w:t xml:space="preserve"> Some basic design </w:t>
      </w:r>
      <w:r w:rsidR="00C55EE9">
        <w:rPr>
          <w:i/>
        </w:rPr>
        <w:t>requirements</w:t>
      </w:r>
      <w:r w:rsidRPr="00662EA7">
        <w:rPr>
          <w:i/>
        </w:rPr>
        <w:t xml:space="preserve"> for </w:t>
      </w:r>
      <w:r w:rsidR="00C55EE9">
        <w:rPr>
          <w:i/>
        </w:rPr>
        <w:t>DL DMRS-based spatial multiplexing</w:t>
      </w:r>
      <w:r w:rsidRPr="00662EA7">
        <w:rPr>
          <w:i/>
        </w:rPr>
        <w:t xml:space="preserve"> are as follows:</w:t>
      </w:r>
    </w:p>
    <w:p w14:paraId="4CE28D84" w14:textId="1FF722FB" w:rsidR="00433134" w:rsidRDefault="00646029" w:rsidP="00433134">
      <w:pPr>
        <w:pStyle w:val="maintext"/>
        <w:numPr>
          <w:ilvl w:val="0"/>
          <w:numId w:val="25"/>
        </w:numPr>
        <w:ind w:firstLineChars="0"/>
        <w:rPr>
          <w:i/>
        </w:rPr>
      </w:pPr>
      <w:r>
        <w:rPr>
          <w:i/>
        </w:rPr>
        <w:t>Strive for a</w:t>
      </w:r>
      <w:r w:rsidR="00BE2BF8">
        <w:rPr>
          <w:i/>
        </w:rPr>
        <w:t xml:space="preserve"> single </w:t>
      </w:r>
      <w:r w:rsidR="00C55EE9">
        <w:rPr>
          <w:i/>
        </w:rPr>
        <w:t>design</w:t>
      </w:r>
      <w:r w:rsidR="00BE2BF8">
        <w:rPr>
          <w:i/>
        </w:rPr>
        <w:t xml:space="preserve"> to support various use cases</w:t>
      </w:r>
      <w:r w:rsidR="00CE6378">
        <w:rPr>
          <w:i/>
        </w:rPr>
        <w:t>, optimized for</w:t>
      </w:r>
      <w:r w:rsidR="00AA0A55">
        <w:rPr>
          <w:i/>
        </w:rPr>
        <w:t xml:space="preserve"> dual-polarized antenna arrays</w:t>
      </w:r>
    </w:p>
    <w:p w14:paraId="0899237B" w14:textId="2A5BCFDB" w:rsidR="001173EB" w:rsidRDefault="00CC7F74" w:rsidP="00433134">
      <w:pPr>
        <w:pStyle w:val="maintext"/>
        <w:numPr>
          <w:ilvl w:val="0"/>
          <w:numId w:val="25"/>
        </w:numPr>
        <w:ind w:firstLineChars="0"/>
        <w:rPr>
          <w:i/>
        </w:rPr>
      </w:pPr>
      <w:r w:rsidRPr="00433134">
        <w:rPr>
          <w:i/>
        </w:rPr>
        <w:t>Maximum number of DL layers follow Rel.14 LTE</w:t>
      </w:r>
      <w:r w:rsidR="00A54D5A" w:rsidRPr="00433134">
        <w:rPr>
          <w:i/>
        </w:rPr>
        <w:t xml:space="preserve"> (=8)</w:t>
      </w:r>
    </w:p>
    <w:p w14:paraId="039E332C" w14:textId="77777777" w:rsidR="006B1DB5" w:rsidRPr="00433134" w:rsidRDefault="006B1DB5" w:rsidP="006B1DB5">
      <w:pPr>
        <w:pStyle w:val="maintext"/>
        <w:ind w:left="720" w:firstLineChars="0" w:firstLine="0"/>
        <w:rPr>
          <w:i/>
        </w:rPr>
      </w:pPr>
    </w:p>
    <w:p w14:paraId="75F2C8AC" w14:textId="3391EDA9" w:rsidR="001173EB" w:rsidRPr="00D83131" w:rsidRDefault="00456F2C" w:rsidP="001173EB">
      <w:pPr>
        <w:pStyle w:val="Heading1"/>
        <w:rPr>
          <w:sz w:val="28"/>
        </w:rPr>
      </w:pPr>
      <w:bookmarkStart w:id="3" w:name="_Ref446598629"/>
      <w:r w:rsidRPr="00D83131">
        <w:rPr>
          <w:sz w:val="28"/>
        </w:rPr>
        <w:t xml:space="preserve">Transmission </w:t>
      </w:r>
      <w:r w:rsidR="006B1DB5" w:rsidRPr="00D83131">
        <w:rPr>
          <w:sz w:val="28"/>
        </w:rPr>
        <w:t>methods</w:t>
      </w:r>
      <w:r w:rsidRPr="00D83131">
        <w:rPr>
          <w:sz w:val="28"/>
        </w:rPr>
        <w:t xml:space="preserve"> for</w:t>
      </w:r>
      <w:r w:rsidR="001173EB" w:rsidRPr="00D83131">
        <w:rPr>
          <w:sz w:val="28"/>
        </w:rPr>
        <w:t xml:space="preserve"> DL</w:t>
      </w:r>
      <w:r w:rsidR="00193A04" w:rsidRPr="00D83131">
        <w:rPr>
          <w:sz w:val="28"/>
        </w:rPr>
        <w:t xml:space="preserve"> DMRS-based SM</w:t>
      </w:r>
      <w:r w:rsidR="001173EB" w:rsidRPr="00D83131">
        <w:rPr>
          <w:sz w:val="28"/>
        </w:rPr>
        <w:t xml:space="preserve"> </w:t>
      </w:r>
      <w:bookmarkEnd w:id="3"/>
    </w:p>
    <w:p w14:paraId="7E096804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0CF549B" w14:textId="000CA59D" w:rsidR="007321FF" w:rsidRDefault="00DC0010" w:rsidP="00EA5A4D">
      <w:pPr>
        <w:spacing w:before="60" w:after="60" w:line="288" w:lineRule="auto"/>
        <w:ind w:firstLine="446"/>
        <w:jc w:val="both"/>
      </w:pPr>
      <w:r>
        <w:t xml:space="preserve">To facilitate various use cases such as a wide range of UE speed, a two-tier </w:t>
      </w:r>
      <w:r w:rsidR="004778F0">
        <w:t>DMRS</w:t>
      </w:r>
      <w:r>
        <w:t xml:space="preserve">-based </w:t>
      </w:r>
      <w:r w:rsidR="004778F0">
        <w:t>SM</w:t>
      </w:r>
      <w:r>
        <w:t xml:space="preserve"> analogous to </w:t>
      </w:r>
      <w:r w:rsidR="0047010E">
        <w:t xml:space="preserve">the schemes supported in </w:t>
      </w:r>
      <w:r>
        <w:t>Rel.14 eFD-MIMO is proposed.</w:t>
      </w:r>
      <w:r w:rsidR="0047010E">
        <w:t xml:space="preserve"> </w:t>
      </w:r>
      <w:r w:rsidR="0092464B">
        <w:t>T</w:t>
      </w:r>
      <w:r w:rsidR="0047010E">
        <w:t xml:space="preserve">wo transmission </w:t>
      </w:r>
      <w:r w:rsidR="004778F0">
        <w:t>methods</w:t>
      </w:r>
      <w:r w:rsidR="0047010E">
        <w:t xml:space="preserve"> analogous to closed-loop MIMO </w:t>
      </w:r>
      <w:r w:rsidR="004778F0">
        <w:t>and</w:t>
      </w:r>
      <w:r w:rsidR="0047010E">
        <w:t xml:space="preserve"> semi-</w:t>
      </w:r>
      <w:r w:rsidR="00CE5DB6">
        <w:t>open</w:t>
      </w:r>
      <w:r w:rsidR="0047010E">
        <w:t>-loop MIMO in Rel.14 eFD-MIMO</w:t>
      </w:r>
      <w:r w:rsidR="004778F0">
        <w:t xml:space="preserve"> are proposed</w:t>
      </w:r>
      <w:r w:rsidR="0047010E">
        <w:t xml:space="preserve">. </w:t>
      </w:r>
    </w:p>
    <w:p w14:paraId="75EC5F4F" w14:textId="1D09ECDB" w:rsidR="00CE5DB6" w:rsidRDefault="00CE5DB6" w:rsidP="00E81E45">
      <w:pPr>
        <w:spacing w:before="60" w:after="60" w:line="288" w:lineRule="auto"/>
        <w:ind w:firstLine="446"/>
        <w:jc w:val="both"/>
      </w:pPr>
      <w:r>
        <w:t>However, the terms ‘closed-loop’ and ‘semi-open-loop’ are accurate only for FDD scenarios where full precoding matrix indicator (PMI) is reported by the UE for ‘closed-loop’ while only partial PMI is reported by the UE for ‘semi-open-loop’. Since the resulting schemes are also relevant for TDD, the terms ‘</w:t>
      </w:r>
      <w:r w:rsidR="00C77BFC">
        <w:rPr>
          <w:b/>
        </w:rPr>
        <w:t>precoding</w:t>
      </w:r>
      <w:r>
        <w:t>’ and ‘</w:t>
      </w:r>
      <w:r w:rsidR="00C77BFC">
        <w:rPr>
          <w:b/>
        </w:rPr>
        <w:t>precoder cycling</w:t>
      </w:r>
      <w:r>
        <w:t xml:space="preserve">’ are more appropriate. </w:t>
      </w:r>
    </w:p>
    <w:p w14:paraId="5CEDB6A4" w14:textId="7A8397AC" w:rsidR="00270C66" w:rsidRDefault="00C77BFC" w:rsidP="00F67546">
      <w:pPr>
        <w:spacing w:before="60" w:after="60" w:line="288" w:lineRule="auto"/>
        <w:ind w:firstLine="446"/>
        <w:jc w:val="both"/>
      </w:pPr>
      <w:r>
        <w:rPr>
          <w:i/>
        </w:rPr>
        <w:t>Precoding</w:t>
      </w:r>
      <w:r w:rsidR="0047010E">
        <w:t xml:space="preserve"> is especially applicable when accurate CSI is available at the </w:t>
      </w:r>
      <w:r w:rsidR="00250531">
        <w:t>g</w:t>
      </w:r>
      <w:r w:rsidR="0047010E">
        <w:t>NB</w:t>
      </w:r>
      <w:r w:rsidR="00E81E45">
        <w:t>/TRP</w:t>
      </w:r>
      <w:r w:rsidR="0047010E">
        <w:t xml:space="preserve"> (for instance, low UE speeds and good cell isolation or inter-cell interference coordination). In this case, the </w:t>
      </w:r>
      <w:r w:rsidR="00250531">
        <w:t>g</w:t>
      </w:r>
      <w:r w:rsidR="0047010E">
        <w:t>NB</w:t>
      </w:r>
      <w:r w:rsidR="00E81E45">
        <w:t>/TRP</w:t>
      </w:r>
      <w:r w:rsidR="0047010E">
        <w:t xml:space="preserve"> can transmit data through a narrow directional beam since accurate directional information is </w:t>
      </w:r>
      <w:r w:rsidR="00003595">
        <w:t>available</w:t>
      </w:r>
      <w:r w:rsidR="0047010E">
        <w:t xml:space="preserve"> in the CSI report. This directional information can be reported via PMI or other precoding-related feedback which includes both long-term and short-term precoding information</w:t>
      </w:r>
      <w:r w:rsidR="00EA5A4D">
        <w:t xml:space="preserve">. Analogous to LTE, short-term precoding information can be reported </w:t>
      </w:r>
      <w:r w:rsidR="005E5807">
        <w:t>as a wideband or subband CSI parameter. This facilitates frequency-selective pr</w:t>
      </w:r>
      <w:r>
        <w:t>ecoding</w:t>
      </w:r>
      <w:r w:rsidR="005E5807">
        <w:t>.</w:t>
      </w:r>
    </w:p>
    <w:p w14:paraId="2684A6FE" w14:textId="47E4BC30" w:rsidR="00270C66" w:rsidRDefault="00F67546" w:rsidP="00EA5A4D">
      <w:pPr>
        <w:spacing w:before="60" w:after="60" w:line="288" w:lineRule="auto"/>
        <w:ind w:firstLine="446"/>
        <w:jc w:val="both"/>
      </w:pPr>
      <w:r>
        <w:t xml:space="preserve">Since accurate CSI is available at the </w:t>
      </w:r>
      <w:r w:rsidR="00250531">
        <w:t>g</w:t>
      </w:r>
      <w:r>
        <w:t>NB</w:t>
      </w:r>
      <w:r w:rsidR="00E81E45">
        <w:t>/TRP</w:t>
      </w:r>
      <w:r>
        <w:t xml:space="preserve">, the maximum number of DL layers (per UE) of 8 (see </w:t>
      </w:r>
      <w:r>
        <w:fldChar w:fldCharType="begin"/>
      </w:r>
      <w:r>
        <w:instrText xml:space="preserve"> REF _Ref446608541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) can be supported.</w:t>
      </w:r>
    </w:p>
    <w:p w14:paraId="4A0729F3" w14:textId="1411D8F7" w:rsidR="00270C66" w:rsidRDefault="00C77BFC" w:rsidP="00F67546">
      <w:pPr>
        <w:spacing w:before="60" w:after="60" w:line="288" w:lineRule="auto"/>
        <w:ind w:firstLine="446"/>
        <w:jc w:val="both"/>
      </w:pPr>
      <w:r>
        <w:rPr>
          <w:i/>
        </w:rPr>
        <w:t>Precoder cycling</w:t>
      </w:r>
      <w:r w:rsidR="0047010E">
        <w:t xml:space="preserve"> is</w:t>
      </w:r>
      <w:r w:rsidR="0047010E" w:rsidRPr="0047010E">
        <w:t xml:space="preserve"> </w:t>
      </w:r>
      <w:r w:rsidR="0047010E">
        <w:t xml:space="preserve">especially applicable when CSI </w:t>
      </w:r>
      <w:r w:rsidR="00003595">
        <w:t xml:space="preserve">quality </w:t>
      </w:r>
      <w:r w:rsidR="0047010E">
        <w:t xml:space="preserve">is </w:t>
      </w:r>
      <w:r w:rsidR="00003595">
        <w:t xml:space="preserve">impaired </w:t>
      </w:r>
      <w:r w:rsidR="0047010E">
        <w:t xml:space="preserve">at the </w:t>
      </w:r>
      <w:r w:rsidR="00BE47E7">
        <w:t>g</w:t>
      </w:r>
      <w:r w:rsidR="0047010E">
        <w:t>NB</w:t>
      </w:r>
      <w:r w:rsidR="00E81E45">
        <w:t>/TRP</w:t>
      </w:r>
      <w:r w:rsidR="0047010E">
        <w:t xml:space="preserve"> (for instance, </w:t>
      </w:r>
      <w:r w:rsidR="00003595">
        <w:t>high</w:t>
      </w:r>
      <w:r w:rsidR="0047010E">
        <w:t xml:space="preserve"> UE speeds and </w:t>
      </w:r>
      <w:r w:rsidR="00003595">
        <w:t xml:space="preserve">poor </w:t>
      </w:r>
      <w:r w:rsidR="0047010E">
        <w:t xml:space="preserve">cell isolation </w:t>
      </w:r>
      <w:r w:rsidR="00003595">
        <w:t xml:space="preserve">which causes bursty </w:t>
      </w:r>
      <w:r w:rsidR="0047010E">
        <w:t>inter-cell interference</w:t>
      </w:r>
      <w:r w:rsidR="00003595">
        <w:t xml:space="preserve"> known as the flash-light effect</w:t>
      </w:r>
      <w:r w:rsidR="0047010E">
        <w:t>).</w:t>
      </w:r>
      <w:r w:rsidR="00003595">
        <w:t xml:space="preserve"> In this case, it is more advantageous for the </w:t>
      </w:r>
      <w:r w:rsidR="00BE47E7">
        <w:t>g</w:t>
      </w:r>
      <w:r w:rsidR="00003595">
        <w:t>NB</w:t>
      </w:r>
      <w:r w:rsidR="00E81E45">
        <w:t>/TRP</w:t>
      </w:r>
      <w:r w:rsidR="00003595">
        <w:t xml:space="preserve"> to transmit data through a group of directional beams since the UE can only indicate an approximate (or a range of) directional information. </w:t>
      </w:r>
      <w:r w:rsidR="00804EB4">
        <w:t>For this purpose, precoder (beam) cycling</w:t>
      </w:r>
      <w:r w:rsidR="00270C66">
        <w:t xml:space="preserve"> within a </w:t>
      </w:r>
      <w:r w:rsidR="004105CA">
        <w:t xml:space="preserve">small </w:t>
      </w:r>
      <w:r w:rsidR="00270C66">
        <w:t>group of beams</w:t>
      </w:r>
      <w:r w:rsidR="00804EB4">
        <w:t xml:space="preserve"> in frequency domain can be employed. </w:t>
      </w:r>
      <w:r w:rsidR="00003595">
        <w:t>This approximate directional information can be reported via PMI or other precoding-related feedback which includes only long-term precoding information</w:t>
      </w:r>
      <w:r w:rsidR="005E5807">
        <w:t xml:space="preserve">. Such long-term precoding information does not require subband </w:t>
      </w:r>
      <w:r w:rsidR="00DE1C7E">
        <w:t xml:space="preserve">PMI </w:t>
      </w:r>
      <w:r w:rsidR="00A42B2B">
        <w:t xml:space="preserve">(or precoding-related) </w:t>
      </w:r>
      <w:r w:rsidR="005E5807">
        <w:t xml:space="preserve">reporting. </w:t>
      </w:r>
    </w:p>
    <w:p w14:paraId="0FE13AA7" w14:textId="08270E93" w:rsidR="00003595" w:rsidRDefault="00F67546" w:rsidP="00F67546">
      <w:pPr>
        <w:spacing w:before="60" w:after="60" w:line="288" w:lineRule="auto"/>
        <w:ind w:firstLine="446"/>
        <w:jc w:val="both"/>
      </w:pPr>
      <w:r>
        <w:t xml:space="preserve">Without accurate CSI at the </w:t>
      </w:r>
      <w:r w:rsidR="0092464B">
        <w:t>g</w:t>
      </w:r>
      <w:r>
        <w:t>NB</w:t>
      </w:r>
      <w:r w:rsidR="00E81E45">
        <w:t>/TRP</w:t>
      </w:r>
      <w:r>
        <w:t xml:space="preserve">, the maximum number of DL layers (per UE) of 2 can be supported as </w:t>
      </w:r>
      <w:r w:rsidR="00270C66">
        <w:t>high peak data rate is not expected in use cases of interest</w:t>
      </w:r>
      <w:r>
        <w:t>.</w:t>
      </w:r>
    </w:p>
    <w:p w14:paraId="36E91786" w14:textId="7594C13B" w:rsidR="00911CDE" w:rsidRDefault="00003595" w:rsidP="003D029B">
      <w:pPr>
        <w:spacing w:before="60" w:after="60" w:line="288" w:lineRule="auto"/>
        <w:ind w:firstLine="446"/>
        <w:jc w:val="both"/>
      </w:pPr>
      <w:r>
        <w:t xml:space="preserve">For TDD scenarios, both </w:t>
      </w:r>
      <w:r w:rsidR="00C77BFC">
        <w:t>precoding</w:t>
      </w:r>
      <w:r>
        <w:t xml:space="preserve"> </w:t>
      </w:r>
      <w:r w:rsidR="0092464B">
        <w:t xml:space="preserve">and </w:t>
      </w:r>
      <w:r w:rsidR="00C77BFC">
        <w:t>precoder cycling</w:t>
      </w:r>
      <w:r w:rsidR="003D029B">
        <w:t xml:space="preserve"> </w:t>
      </w:r>
      <w:r>
        <w:t>can be supported without precoding-related feedback provided that DL CSI can be estimated by exploiting UL-DL short-term reciprocity.</w:t>
      </w:r>
      <w:r w:rsidR="007321FF">
        <w:t xml:space="preserve"> In addition, </w:t>
      </w:r>
      <w:r w:rsidR="00EA5A4D">
        <w:t>b</w:t>
      </w:r>
      <w:r w:rsidR="007321FF">
        <w:t xml:space="preserve">oth transmission </w:t>
      </w:r>
      <w:r w:rsidR="00DC5CA8">
        <w:t>technique</w:t>
      </w:r>
      <w:r w:rsidR="007321FF">
        <w:t>s should facilitate dynamic switching between SU-MIMO and MU-MIMO</w:t>
      </w:r>
      <w:r w:rsidR="00EA5A4D">
        <w:t>.</w:t>
      </w:r>
      <w:r w:rsidR="007321FF">
        <w:t xml:space="preserve">  </w:t>
      </w:r>
    </w:p>
    <w:p w14:paraId="28DE35E3" w14:textId="17BC0B3B" w:rsidR="00D82B0E" w:rsidRDefault="00911CDE" w:rsidP="00D82B0E">
      <w:pPr>
        <w:spacing w:before="60" w:after="60" w:line="288" w:lineRule="auto"/>
        <w:ind w:firstLine="446"/>
        <w:jc w:val="both"/>
      </w:pPr>
      <w:r>
        <w:lastRenderedPageBreak/>
        <w:t xml:space="preserve">The above </w:t>
      </w:r>
      <w:r w:rsidR="003D029B">
        <w:t xml:space="preserve">two DMRS-based transmission methods </w:t>
      </w:r>
      <w:r>
        <w:t>can be applied for different services. For example:</w:t>
      </w:r>
    </w:p>
    <w:p w14:paraId="69B7627A" w14:textId="5221B027" w:rsidR="00911CDE" w:rsidRDefault="00911CDE" w:rsidP="00911CDE">
      <w:pPr>
        <w:pStyle w:val="ListParagraph"/>
        <w:numPr>
          <w:ilvl w:val="0"/>
          <w:numId w:val="19"/>
        </w:numPr>
        <w:spacing w:before="60" w:after="60" w:line="288" w:lineRule="auto"/>
        <w:ind w:leftChars="0"/>
        <w:jc w:val="both"/>
      </w:pPr>
      <w:r>
        <w:t xml:space="preserve">Both </w:t>
      </w:r>
      <w:r w:rsidR="00C77BFC">
        <w:t>precoding</w:t>
      </w:r>
      <w:r w:rsidR="003D029B">
        <w:t xml:space="preserve"> and </w:t>
      </w:r>
      <w:r w:rsidR="00C77BFC">
        <w:t>precoder cycling</w:t>
      </w:r>
      <w:r>
        <w:t xml:space="preserve">, along with dynamic rank adaptation and MU scheduling, are applicable for </w:t>
      </w:r>
      <w:r w:rsidRPr="00911CDE">
        <w:rPr>
          <w:i/>
        </w:rPr>
        <w:t>eMBB</w:t>
      </w:r>
      <w:r>
        <w:t xml:space="preserve">. Depending on the link between the UE and the </w:t>
      </w:r>
      <w:r w:rsidR="003D029B">
        <w:t>g</w:t>
      </w:r>
      <w:r>
        <w:t xml:space="preserve">NB, the UE can be configured with either </w:t>
      </w:r>
      <w:r w:rsidR="009C0BD9">
        <w:t>transmission method</w:t>
      </w:r>
      <w:r>
        <w:t>.</w:t>
      </w:r>
    </w:p>
    <w:p w14:paraId="17FE957D" w14:textId="39F632B1" w:rsidR="00911CDE" w:rsidRDefault="00911CDE" w:rsidP="00911CDE">
      <w:pPr>
        <w:pStyle w:val="ListParagraph"/>
        <w:numPr>
          <w:ilvl w:val="0"/>
          <w:numId w:val="19"/>
        </w:numPr>
        <w:spacing w:before="60" w:after="60" w:line="288" w:lineRule="auto"/>
        <w:ind w:leftChars="0"/>
        <w:jc w:val="both"/>
      </w:pPr>
      <w:r>
        <w:t xml:space="preserve">Both low-rank </w:t>
      </w:r>
      <w:r w:rsidR="00C77BFC">
        <w:t>precoding</w:t>
      </w:r>
      <w:r>
        <w:t xml:space="preserve"> </w:t>
      </w:r>
      <w:r w:rsidR="009C0BD9">
        <w:t xml:space="preserve">and </w:t>
      </w:r>
      <w:r w:rsidR="00C77BFC">
        <w:t>precoder cycling</w:t>
      </w:r>
      <w:r w:rsidR="009C0BD9">
        <w:t xml:space="preserve"> </w:t>
      </w:r>
      <w:r>
        <w:t xml:space="preserve">are especially suitable for </w:t>
      </w:r>
      <w:r>
        <w:rPr>
          <w:i/>
        </w:rPr>
        <w:t>URLLC</w:t>
      </w:r>
      <w:r>
        <w:t xml:space="preserve">. With low-rank transmission (such as rank-1), </w:t>
      </w:r>
      <w:r w:rsidR="00C77BFC">
        <w:t>precoding</w:t>
      </w:r>
      <w:r>
        <w:t xml:space="preserve"> gain is maximized. For high mobility UEs, the combination of long-term </w:t>
      </w:r>
      <w:r w:rsidR="00C77BFC">
        <w:t>precoding</w:t>
      </w:r>
      <w:r>
        <w:t xml:space="preserve"> and </w:t>
      </w:r>
      <w:r w:rsidR="00C77BFC">
        <w:t>precoder cycling</w:t>
      </w:r>
      <w:r>
        <w:t xml:space="preserve"> offers an efficient diversity-based scheme for group-based multicasting. </w:t>
      </w:r>
      <w:r w:rsidR="00353368">
        <w:t xml:space="preserve">For low-mobility UEs, low-rank </w:t>
      </w:r>
      <w:r w:rsidR="00C77BFC">
        <w:t>precoding</w:t>
      </w:r>
      <w:r w:rsidR="00353368">
        <w:t xml:space="preserve"> offers the best performance.</w:t>
      </w:r>
    </w:p>
    <w:p w14:paraId="347EFC28" w14:textId="614DB5FA" w:rsidR="00911CDE" w:rsidRDefault="00353368" w:rsidP="008F10C7">
      <w:pPr>
        <w:pStyle w:val="ListParagraph"/>
        <w:numPr>
          <w:ilvl w:val="0"/>
          <w:numId w:val="19"/>
        </w:numPr>
        <w:spacing w:before="60" w:after="60" w:line="288" w:lineRule="auto"/>
        <w:ind w:leftChars="0"/>
        <w:jc w:val="both"/>
      </w:pPr>
      <w:r>
        <w:t xml:space="preserve">For eMBMS, </w:t>
      </w:r>
      <w:r w:rsidR="00C77BFC">
        <w:t>precoder cycling</w:t>
      </w:r>
      <w:r>
        <w:t xml:space="preserve"> seems to be a good scheme when group-based multicasting is desired.</w:t>
      </w:r>
      <w:r w:rsidR="004540F0">
        <w:t xml:space="preserve"> For such applications, the ability to configure the number of beams within one beam group (represented by the long-term PMI) is important depending on the configuration for eMBMS.</w:t>
      </w:r>
      <w:r>
        <w:t xml:space="preserve">  </w:t>
      </w:r>
      <w:r w:rsidR="00911CDE">
        <w:t xml:space="preserve">  </w:t>
      </w:r>
    </w:p>
    <w:p w14:paraId="6FC61051" w14:textId="18F15CAF" w:rsidR="00D82B0E" w:rsidRDefault="00D82B0E" w:rsidP="00D82B0E">
      <w:pPr>
        <w:spacing w:before="60" w:after="60" w:line="288" w:lineRule="auto"/>
        <w:ind w:firstLine="446"/>
        <w:jc w:val="both"/>
      </w:pPr>
      <w:r>
        <w:fldChar w:fldCharType="begin"/>
      </w:r>
      <w:r>
        <w:instrText xml:space="preserve"> REF _Ref446633766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summarizes the comparison of these two transmission </w:t>
      </w:r>
      <w:r w:rsidR="00AE554C">
        <w:t>methods</w:t>
      </w:r>
      <w:r>
        <w:t>.</w:t>
      </w:r>
    </w:p>
    <w:p w14:paraId="1C6CDEE0" w14:textId="77777777" w:rsidR="00D82B0E" w:rsidRDefault="00D82B0E" w:rsidP="00D82B0E">
      <w:pPr>
        <w:spacing w:before="60" w:after="60" w:line="288" w:lineRule="auto"/>
        <w:ind w:firstLine="446"/>
        <w:jc w:val="both"/>
      </w:pPr>
    </w:p>
    <w:p w14:paraId="17AEFD23" w14:textId="4578407A" w:rsidR="00D82B0E" w:rsidRPr="001D51D6" w:rsidRDefault="00D82B0E" w:rsidP="00D82B0E">
      <w:pPr>
        <w:pStyle w:val="Caption"/>
        <w:jc w:val="center"/>
        <w:rPr>
          <w:sz w:val="18"/>
        </w:rPr>
      </w:pPr>
      <w:bookmarkStart w:id="4" w:name="_Ref446633766"/>
      <w:bookmarkStart w:id="5" w:name="_Ref462677121"/>
      <w:r w:rsidRPr="001D51D6">
        <w:rPr>
          <w:sz w:val="18"/>
        </w:rPr>
        <w:t xml:space="preserve">Table </w:t>
      </w:r>
      <w:r w:rsidRPr="001D51D6">
        <w:rPr>
          <w:sz w:val="18"/>
        </w:rPr>
        <w:fldChar w:fldCharType="begin"/>
      </w:r>
      <w:r w:rsidRPr="001D51D6">
        <w:rPr>
          <w:sz w:val="18"/>
        </w:rPr>
        <w:instrText xml:space="preserve"> SEQ Table \* ARABIC </w:instrText>
      </w:r>
      <w:r w:rsidRPr="001D51D6">
        <w:rPr>
          <w:sz w:val="18"/>
        </w:rPr>
        <w:fldChar w:fldCharType="separate"/>
      </w:r>
      <w:r w:rsidRPr="001D51D6">
        <w:rPr>
          <w:noProof/>
          <w:sz w:val="18"/>
        </w:rPr>
        <w:t>2</w:t>
      </w:r>
      <w:r w:rsidRPr="001D51D6">
        <w:rPr>
          <w:sz w:val="18"/>
        </w:rPr>
        <w:fldChar w:fldCharType="end"/>
      </w:r>
      <w:bookmarkEnd w:id="4"/>
      <w:r w:rsidRPr="001D51D6">
        <w:rPr>
          <w:sz w:val="18"/>
        </w:rPr>
        <w:t xml:space="preserve"> </w:t>
      </w:r>
      <w:r w:rsidR="00C77BFC">
        <w:rPr>
          <w:b w:val="0"/>
          <w:sz w:val="18"/>
        </w:rPr>
        <w:t>Precoding</w:t>
      </w:r>
      <w:r w:rsidRPr="001D51D6">
        <w:rPr>
          <w:b w:val="0"/>
          <w:sz w:val="18"/>
        </w:rPr>
        <w:t xml:space="preserve"> and </w:t>
      </w:r>
      <w:r w:rsidR="00C77BFC">
        <w:rPr>
          <w:b w:val="0"/>
          <w:sz w:val="18"/>
        </w:rPr>
        <w:t>precoder cycling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690"/>
        <w:gridCol w:w="3717"/>
      </w:tblGrid>
      <w:tr w:rsidR="00D82B0E" w14:paraId="602D06B5" w14:textId="77777777" w:rsidTr="00486849">
        <w:tc>
          <w:tcPr>
            <w:tcW w:w="2448" w:type="dxa"/>
            <w:shd w:val="clear" w:color="auto" w:fill="FFC000"/>
          </w:tcPr>
          <w:p w14:paraId="2F31DF50" w14:textId="77777777" w:rsidR="00D82B0E" w:rsidRPr="007321FF" w:rsidRDefault="00D82B0E" w:rsidP="007321FF">
            <w:pPr>
              <w:spacing w:after="0"/>
              <w:rPr>
                <w:rFonts w:ascii="Calibri" w:hAnsi="Calibri"/>
                <w:b/>
              </w:rPr>
            </w:pPr>
            <w:r w:rsidRPr="007321FF">
              <w:rPr>
                <w:rFonts w:ascii="Calibri" w:hAnsi="Calibri"/>
                <w:b/>
              </w:rPr>
              <w:t>System aspect</w:t>
            </w:r>
          </w:p>
        </w:tc>
        <w:tc>
          <w:tcPr>
            <w:tcW w:w="3690" w:type="dxa"/>
            <w:shd w:val="clear" w:color="auto" w:fill="FFC000"/>
          </w:tcPr>
          <w:p w14:paraId="2750D15D" w14:textId="2BF95E8C" w:rsidR="00D82B0E" w:rsidRPr="007321FF" w:rsidRDefault="00C77BFC" w:rsidP="007321FF">
            <w:pPr>
              <w:spacing w:after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Precoding</w:t>
            </w:r>
          </w:p>
        </w:tc>
        <w:tc>
          <w:tcPr>
            <w:tcW w:w="3717" w:type="dxa"/>
            <w:shd w:val="clear" w:color="auto" w:fill="FFC000"/>
          </w:tcPr>
          <w:p w14:paraId="627C9355" w14:textId="2946377B" w:rsidR="00D82B0E" w:rsidRPr="007321FF" w:rsidRDefault="00C77BFC" w:rsidP="007321FF">
            <w:pPr>
              <w:spacing w:after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Precoder cycling</w:t>
            </w:r>
          </w:p>
        </w:tc>
      </w:tr>
      <w:tr w:rsidR="00D82B0E" w14:paraId="2D896E33" w14:textId="77777777" w:rsidTr="00486849">
        <w:tc>
          <w:tcPr>
            <w:tcW w:w="2448" w:type="dxa"/>
          </w:tcPr>
          <w:p w14:paraId="3A673DFF" w14:textId="77777777" w:rsidR="00D82B0E" w:rsidRPr="007321FF" w:rsidRDefault="00D82B0E" w:rsidP="00D82B0E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>Max. no. DL layers per UE</w:t>
            </w:r>
          </w:p>
        </w:tc>
        <w:tc>
          <w:tcPr>
            <w:tcW w:w="3690" w:type="dxa"/>
          </w:tcPr>
          <w:p w14:paraId="25C23D39" w14:textId="77777777" w:rsidR="00D82B0E" w:rsidRPr="00AC76CF" w:rsidRDefault="00D82B0E" w:rsidP="00D82B0E">
            <w:pPr>
              <w:spacing w:after="0"/>
              <w:rPr>
                <w:rFonts w:ascii="Calibri" w:hAnsi="Calibri"/>
                <w:b/>
              </w:rPr>
            </w:pPr>
            <w:r w:rsidRPr="00AC76CF">
              <w:rPr>
                <w:rFonts w:ascii="Calibri" w:hAnsi="Calibri"/>
                <w:b/>
              </w:rPr>
              <w:t>8</w:t>
            </w:r>
          </w:p>
        </w:tc>
        <w:tc>
          <w:tcPr>
            <w:tcW w:w="3717" w:type="dxa"/>
          </w:tcPr>
          <w:p w14:paraId="27B38887" w14:textId="77777777" w:rsidR="00D82B0E" w:rsidRPr="00AC76CF" w:rsidRDefault="00D82B0E" w:rsidP="00D82B0E">
            <w:pPr>
              <w:spacing w:after="0"/>
              <w:rPr>
                <w:rFonts w:ascii="Calibri" w:hAnsi="Calibri"/>
                <w:b/>
              </w:rPr>
            </w:pPr>
            <w:r w:rsidRPr="00AC76CF">
              <w:rPr>
                <w:rFonts w:ascii="Calibri" w:hAnsi="Calibri"/>
                <w:b/>
              </w:rPr>
              <w:t>2</w:t>
            </w:r>
          </w:p>
        </w:tc>
      </w:tr>
      <w:tr w:rsidR="00D82B0E" w14:paraId="48ED4CE2" w14:textId="77777777" w:rsidTr="00486849">
        <w:tc>
          <w:tcPr>
            <w:tcW w:w="2448" w:type="dxa"/>
          </w:tcPr>
          <w:p w14:paraId="0C555520" w14:textId="77777777" w:rsidR="00D82B0E" w:rsidRPr="007321FF" w:rsidRDefault="00D82B0E" w:rsidP="00D82B0E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>Data transmission using</w:t>
            </w:r>
          </w:p>
        </w:tc>
        <w:tc>
          <w:tcPr>
            <w:tcW w:w="3690" w:type="dxa"/>
          </w:tcPr>
          <w:p w14:paraId="40AF61C0" w14:textId="77777777" w:rsidR="00D82B0E" w:rsidRPr="007321FF" w:rsidRDefault="00D82B0E" w:rsidP="00D82B0E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>One directional beam</w:t>
            </w:r>
          </w:p>
        </w:tc>
        <w:tc>
          <w:tcPr>
            <w:tcW w:w="3717" w:type="dxa"/>
          </w:tcPr>
          <w:p w14:paraId="2345D446" w14:textId="17F8E1C5" w:rsidR="00D82B0E" w:rsidRPr="007321FF" w:rsidRDefault="00D82B0E" w:rsidP="00C974AF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 xml:space="preserve">A group of beams </w:t>
            </w:r>
            <w:r w:rsidR="00C974AF">
              <w:rPr>
                <w:rFonts w:ascii="Calibri" w:hAnsi="Calibri"/>
              </w:rPr>
              <w:t xml:space="preserve">cycled </w:t>
            </w:r>
            <w:r w:rsidRPr="007321FF">
              <w:rPr>
                <w:rFonts w:ascii="Calibri" w:hAnsi="Calibri"/>
              </w:rPr>
              <w:t>in frequency domain</w:t>
            </w:r>
          </w:p>
        </w:tc>
      </w:tr>
      <w:tr w:rsidR="00D82B0E" w14:paraId="34530E2F" w14:textId="77777777" w:rsidTr="00486849">
        <w:tc>
          <w:tcPr>
            <w:tcW w:w="2448" w:type="dxa"/>
          </w:tcPr>
          <w:p w14:paraId="52AB5091" w14:textId="77777777" w:rsidR="00D82B0E" w:rsidRPr="007321FF" w:rsidRDefault="00D82B0E" w:rsidP="00D82B0E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>Precoder-related feedback</w:t>
            </w:r>
          </w:p>
        </w:tc>
        <w:tc>
          <w:tcPr>
            <w:tcW w:w="3690" w:type="dxa"/>
          </w:tcPr>
          <w:p w14:paraId="113EBC0C" w14:textId="77777777" w:rsidR="00D82B0E" w:rsidRPr="007321FF" w:rsidRDefault="00D82B0E" w:rsidP="00D82B0E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>Short-term and long-term</w:t>
            </w:r>
            <w:r w:rsidR="00FF29BA">
              <w:rPr>
                <w:rFonts w:ascii="Calibri" w:hAnsi="Calibri"/>
              </w:rPr>
              <w:t>, wideband and subband reporting can be supported</w:t>
            </w:r>
          </w:p>
        </w:tc>
        <w:tc>
          <w:tcPr>
            <w:tcW w:w="3717" w:type="dxa"/>
          </w:tcPr>
          <w:p w14:paraId="2EC0C505" w14:textId="77777777" w:rsidR="00D82B0E" w:rsidRPr="007321FF" w:rsidRDefault="00D82B0E" w:rsidP="00D82B0E">
            <w:pPr>
              <w:spacing w:after="0"/>
              <w:rPr>
                <w:rFonts w:ascii="Calibri" w:hAnsi="Calibri"/>
              </w:rPr>
            </w:pPr>
            <w:r w:rsidRPr="007321FF">
              <w:rPr>
                <w:rFonts w:ascii="Calibri" w:hAnsi="Calibri"/>
              </w:rPr>
              <w:t>Long-term</w:t>
            </w:r>
            <w:r w:rsidR="00FF29BA">
              <w:rPr>
                <w:rFonts w:ascii="Calibri" w:hAnsi="Calibri"/>
              </w:rPr>
              <w:t xml:space="preserve"> and wideband reporting </w:t>
            </w:r>
          </w:p>
        </w:tc>
      </w:tr>
    </w:tbl>
    <w:p w14:paraId="53BBEF0C" w14:textId="77777777" w:rsidR="00B9165C" w:rsidRDefault="00B9165C" w:rsidP="00344C8F">
      <w:pPr>
        <w:spacing w:before="60" w:after="60" w:line="288" w:lineRule="auto"/>
        <w:jc w:val="both"/>
        <w:rPr>
          <w:b/>
          <w:i/>
          <w:u w:val="single"/>
        </w:rPr>
      </w:pPr>
    </w:p>
    <w:p w14:paraId="46B33F88" w14:textId="5D04F5BC" w:rsidR="00056759" w:rsidRPr="00344C8F" w:rsidRDefault="00B9165C" w:rsidP="00344C8F">
      <w:pPr>
        <w:spacing w:before="60" w:after="60" w:line="288" w:lineRule="auto"/>
        <w:jc w:val="both"/>
        <w:rPr>
          <w:i/>
        </w:rPr>
      </w:pPr>
      <w:r w:rsidRPr="009B00DB">
        <w:rPr>
          <w:b/>
          <w:u w:val="single"/>
        </w:rPr>
        <w:t>Proposal</w:t>
      </w:r>
      <w:r w:rsidRPr="009B00DB">
        <w:t>:</w:t>
      </w:r>
      <w:r w:rsidR="00E803D4">
        <w:rPr>
          <w:i/>
        </w:rPr>
        <w:t xml:space="preserve"> </w:t>
      </w:r>
      <w:r w:rsidR="00344C8F">
        <w:rPr>
          <w:i/>
        </w:rPr>
        <w:t xml:space="preserve">Both </w:t>
      </w:r>
      <w:r w:rsidR="00C77BFC">
        <w:rPr>
          <w:i/>
        </w:rPr>
        <w:t>precoding</w:t>
      </w:r>
      <w:r w:rsidR="00344C8F" w:rsidRPr="00056759">
        <w:rPr>
          <w:i/>
        </w:rPr>
        <w:t xml:space="preserve"> and </w:t>
      </w:r>
      <w:r w:rsidR="00C77BFC">
        <w:rPr>
          <w:i/>
        </w:rPr>
        <w:t>precoder cycling</w:t>
      </w:r>
      <w:r w:rsidR="00344C8F" w:rsidRPr="00056759">
        <w:rPr>
          <w:i/>
        </w:rPr>
        <w:t xml:space="preserve"> </w:t>
      </w:r>
      <w:r w:rsidR="004102F0">
        <w:rPr>
          <w:i/>
        </w:rPr>
        <w:t xml:space="preserve">(as described in </w:t>
      </w:r>
      <w:r w:rsidR="004102F0">
        <w:rPr>
          <w:i/>
        </w:rPr>
        <w:fldChar w:fldCharType="begin"/>
      </w:r>
      <w:r w:rsidR="004102F0">
        <w:rPr>
          <w:i/>
        </w:rPr>
        <w:instrText xml:space="preserve"> REF _Ref446633766 \h </w:instrText>
      </w:r>
      <w:r w:rsidR="004102F0">
        <w:rPr>
          <w:i/>
        </w:rPr>
      </w:r>
      <w:r w:rsidR="004102F0">
        <w:rPr>
          <w:i/>
        </w:rPr>
        <w:fldChar w:fldCharType="separate"/>
      </w:r>
      <w:r w:rsidR="004102F0" w:rsidRPr="001D51D6">
        <w:rPr>
          <w:sz w:val="18"/>
        </w:rPr>
        <w:t xml:space="preserve">Table </w:t>
      </w:r>
      <w:r w:rsidR="004102F0" w:rsidRPr="001D51D6">
        <w:rPr>
          <w:noProof/>
          <w:sz w:val="18"/>
        </w:rPr>
        <w:t>2</w:t>
      </w:r>
      <w:r w:rsidR="004102F0">
        <w:rPr>
          <w:i/>
        </w:rPr>
        <w:fldChar w:fldCharType="end"/>
      </w:r>
      <w:r w:rsidR="004102F0">
        <w:rPr>
          <w:i/>
        </w:rPr>
        <w:t xml:space="preserve">) </w:t>
      </w:r>
      <w:r w:rsidR="0035579A">
        <w:rPr>
          <w:i/>
        </w:rPr>
        <w:t xml:space="preserve">should be supported for DL </w:t>
      </w:r>
      <w:r w:rsidR="008F10C7">
        <w:rPr>
          <w:i/>
        </w:rPr>
        <w:t>DMRS-based spatial multiplexing (SM)</w:t>
      </w:r>
      <w:r w:rsidR="00E803D4">
        <w:rPr>
          <w:i/>
        </w:rPr>
        <w:t xml:space="preserve"> </w:t>
      </w:r>
    </w:p>
    <w:p w14:paraId="1DEF38F3" w14:textId="7CCDA032" w:rsidR="00B9165C" w:rsidRPr="00056759" w:rsidRDefault="00344C8F" w:rsidP="00344C8F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Study required c</w:t>
      </w:r>
      <w:r w:rsidR="00056759">
        <w:rPr>
          <w:i/>
        </w:rPr>
        <w:t>onfigurability to support various scenarios</w:t>
      </w:r>
    </w:p>
    <w:p w14:paraId="78B65666" w14:textId="77777777" w:rsidR="00B9165C" w:rsidRDefault="00B9165C" w:rsidP="00FA73F2">
      <w:pPr>
        <w:spacing w:before="60" w:after="60" w:line="288" w:lineRule="auto"/>
        <w:ind w:firstLine="450"/>
        <w:jc w:val="both"/>
      </w:pPr>
    </w:p>
    <w:p w14:paraId="1132EA2D" w14:textId="76415605" w:rsidR="00344C8F" w:rsidRPr="00D83131" w:rsidRDefault="00344C8F" w:rsidP="00344C8F">
      <w:pPr>
        <w:pStyle w:val="Heading1"/>
        <w:rPr>
          <w:sz w:val="28"/>
        </w:rPr>
      </w:pPr>
      <w:r w:rsidRPr="00D83131">
        <w:rPr>
          <w:sz w:val="28"/>
        </w:rPr>
        <w:t xml:space="preserve">Codeword-to-layer (CW2L) mapping </w:t>
      </w:r>
    </w:p>
    <w:p w14:paraId="694E82A8" w14:textId="77777777" w:rsidR="00344C8F" w:rsidRPr="00253605" w:rsidRDefault="00344C8F" w:rsidP="00344C8F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387F0F0" w14:textId="61D60981" w:rsidR="00344C8F" w:rsidRDefault="00470198" w:rsidP="00D62BD2">
      <w:pPr>
        <w:snapToGrid w:val="0"/>
        <w:spacing w:before="60" w:after="60" w:line="288" w:lineRule="auto"/>
        <w:ind w:firstLine="450"/>
        <w:jc w:val="both"/>
      </w:pPr>
      <w:r>
        <w:t xml:space="preserve">CW2L mapping includes two components: 1) the number of </w:t>
      </w:r>
      <w:r w:rsidR="00D62BD2">
        <w:t>CW</w:t>
      </w:r>
      <w:r>
        <w:t>s used for SM</w:t>
      </w:r>
      <w:r w:rsidR="00420F11">
        <w:t xml:space="preserve"> (where 1 CW is associated with 1 transport block/codeblock)</w:t>
      </w:r>
      <w:r>
        <w:t xml:space="preserve">, 2) </w:t>
      </w:r>
      <w:r w:rsidR="00916D8B">
        <w:t xml:space="preserve">how a </w:t>
      </w:r>
      <w:r w:rsidR="005D2E17">
        <w:t>CW</w:t>
      </w:r>
      <w:r>
        <w:t xml:space="preserve"> is mapped across layers in time and/or frequency. </w:t>
      </w:r>
    </w:p>
    <w:p w14:paraId="4475F3CD" w14:textId="3EE4C085" w:rsidR="00D62BD2" w:rsidRDefault="00D62BD2" w:rsidP="00D62BD2">
      <w:pPr>
        <w:snapToGrid w:val="0"/>
        <w:spacing w:before="60" w:after="60" w:line="288" w:lineRule="auto"/>
        <w:ind w:firstLine="450"/>
        <w:jc w:val="both"/>
      </w:pPr>
      <w:r>
        <w:t>For t</w:t>
      </w:r>
      <w:r w:rsidR="00470198">
        <w:t xml:space="preserve">he </w:t>
      </w:r>
      <w:r w:rsidR="00470198" w:rsidRPr="00D62BD2">
        <w:rPr>
          <w:b/>
        </w:rPr>
        <w:t>first component</w:t>
      </w:r>
      <w:r>
        <w:rPr>
          <w:b/>
        </w:rPr>
        <w:t xml:space="preserve"> </w:t>
      </w:r>
      <w:r w:rsidRPr="005D2E17">
        <w:t>(the number of CWs</w:t>
      </w:r>
      <w:r w:rsidR="00420F11" w:rsidRPr="005D2E17">
        <w:t xml:space="preserve"> = </w:t>
      </w:r>
      <w:r w:rsidR="00420F11" w:rsidRPr="005D2E17">
        <w:rPr>
          <w:i/>
        </w:rPr>
        <w:t>N</w:t>
      </w:r>
      <w:r w:rsidR="00420F11" w:rsidRPr="005D2E17">
        <w:rPr>
          <w:i/>
          <w:vertAlign w:val="subscript"/>
        </w:rPr>
        <w:t>CW</w:t>
      </w:r>
      <w:r w:rsidRPr="005D2E17">
        <w:t>)</w:t>
      </w:r>
      <w:r>
        <w:t xml:space="preserve">, three alternatives are available for </w:t>
      </w:r>
      <w:r w:rsidRPr="00D62BD2">
        <w:rPr>
          <w:i/>
        </w:rPr>
        <w:t>L</w:t>
      </w:r>
      <w:r>
        <w:t>-layer SM transmission:</w:t>
      </w:r>
    </w:p>
    <w:p w14:paraId="6282E1ED" w14:textId="18B0D807" w:rsidR="00D62BD2" w:rsidRDefault="00500034" w:rsidP="00D62BD2">
      <w:pPr>
        <w:pStyle w:val="ListParagraph"/>
        <w:numPr>
          <w:ilvl w:val="0"/>
          <w:numId w:val="26"/>
        </w:numPr>
        <w:snapToGrid w:val="0"/>
        <w:spacing w:before="60" w:after="60" w:line="288" w:lineRule="auto"/>
        <w:ind w:leftChars="0"/>
        <w:jc w:val="both"/>
      </w:pPr>
      <w:r w:rsidRPr="00420F11">
        <w:rPr>
          <w:u w:val="single"/>
        </w:rPr>
        <w:t>Alt</w:t>
      </w:r>
      <w:r>
        <w:rPr>
          <w:u w:val="single"/>
        </w:rPr>
        <w:t>1</w:t>
      </w:r>
      <w:r>
        <w:t xml:space="preserve">. </w:t>
      </w:r>
      <w:r w:rsidRPr="00D62BD2">
        <w:rPr>
          <w:i/>
        </w:rPr>
        <w:t>N</w:t>
      </w:r>
      <w:r w:rsidRPr="00D62BD2">
        <w:rPr>
          <w:i/>
          <w:vertAlign w:val="subscript"/>
        </w:rPr>
        <w:t>CW</w:t>
      </w:r>
      <w:r>
        <w:rPr>
          <w:i/>
          <w:vertAlign w:val="subscript"/>
        </w:rPr>
        <w:t xml:space="preserve"> </w:t>
      </w:r>
      <w:r>
        <w:t xml:space="preserve">= 1: Here one CW is mapped/spread across </w:t>
      </w:r>
      <w:r w:rsidRPr="00D62BD2">
        <w:rPr>
          <w:i/>
        </w:rPr>
        <w:t>L</w:t>
      </w:r>
      <w:r>
        <w:t xml:space="preserve"> layers.   </w:t>
      </w:r>
      <w:r w:rsidR="00D62BD2">
        <w:t xml:space="preserve">  </w:t>
      </w:r>
    </w:p>
    <w:p w14:paraId="5B5CA61C" w14:textId="5536F0AD" w:rsidR="00D62BD2" w:rsidRDefault="00D62BD2" w:rsidP="00D62BD2">
      <w:pPr>
        <w:pStyle w:val="ListParagraph"/>
        <w:numPr>
          <w:ilvl w:val="0"/>
          <w:numId w:val="29"/>
        </w:numPr>
        <w:snapToGrid w:val="0"/>
        <w:spacing w:before="60" w:after="60" w:line="288" w:lineRule="auto"/>
        <w:ind w:leftChars="0"/>
        <w:jc w:val="both"/>
      </w:pPr>
      <w:r w:rsidRPr="00420F11">
        <w:rPr>
          <w:u w:val="single"/>
        </w:rPr>
        <w:t>Alt2</w:t>
      </w:r>
      <w:r>
        <w:t xml:space="preserve">. </w:t>
      </w:r>
      <w:r w:rsidR="00420F11" w:rsidRPr="00D62BD2">
        <w:rPr>
          <w:i/>
        </w:rPr>
        <w:t>N</w:t>
      </w:r>
      <w:r w:rsidR="00420F11" w:rsidRPr="00D62BD2">
        <w:rPr>
          <w:i/>
          <w:vertAlign w:val="subscript"/>
        </w:rPr>
        <w:t>CW</w:t>
      </w:r>
      <w:r>
        <w:t xml:space="preserve"> = min( 2, </w:t>
      </w:r>
      <w:r w:rsidRPr="00D62BD2">
        <w:rPr>
          <w:i/>
        </w:rPr>
        <w:t>L</w:t>
      </w:r>
      <w:r>
        <w:t xml:space="preserve"> ): This is the scheme adopted in LTE. When </w:t>
      </w:r>
      <w:r w:rsidRPr="00D62BD2">
        <w:rPr>
          <w:i/>
        </w:rPr>
        <w:t>L</w:t>
      </w:r>
      <w:r>
        <w:t xml:space="preserve"> &gt;2, at least one CW is mapped onto more than one layers. In this case, the number of layers for the first and the second CW is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 and </w:t>
      </w:r>
      <m:oMath>
        <m:r>
          <w:rPr>
            <w:rFonts w:ascii="Cambria Math" w:hAnsi="Cambria Math"/>
          </w:rPr>
          <m:t>L-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, respectively. </w:t>
      </w:r>
    </w:p>
    <w:p w14:paraId="172B3FE4" w14:textId="535C5517" w:rsidR="00470198" w:rsidRDefault="00500034" w:rsidP="00D62BD2">
      <w:pPr>
        <w:pStyle w:val="ListParagraph"/>
        <w:numPr>
          <w:ilvl w:val="0"/>
          <w:numId w:val="29"/>
        </w:numPr>
        <w:snapToGrid w:val="0"/>
        <w:spacing w:before="60" w:after="60" w:line="288" w:lineRule="auto"/>
        <w:ind w:leftChars="0"/>
        <w:jc w:val="both"/>
      </w:pPr>
      <w:r w:rsidRPr="00420F11">
        <w:rPr>
          <w:u w:val="single"/>
        </w:rPr>
        <w:t>Alt</w:t>
      </w:r>
      <w:r>
        <w:rPr>
          <w:u w:val="single"/>
        </w:rPr>
        <w:t>3</w:t>
      </w:r>
      <w:r>
        <w:t xml:space="preserve">. </w:t>
      </w:r>
      <w:r w:rsidRPr="00D62BD2">
        <w:rPr>
          <w:i/>
        </w:rPr>
        <w:t>N</w:t>
      </w:r>
      <w:r w:rsidRPr="00D62BD2">
        <w:rPr>
          <w:i/>
          <w:vertAlign w:val="subscript"/>
        </w:rPr>
        <w:t>CW</w:t>
      </w:r>
      <w:r>
        <w:t xml:space="preserve"> = </w:t>
      </w:r>
      <w:r w:rsidRPr="00D62BD2">
        <w:rPr>
          <w:i/>
        </w:rPr>
        <w:t>L</w:t>
      </w:r>
      <w:r>
        <w:t>: Here one layer is associated with one CW</w:t>
      </w:r>
    </w:p>
    <w:p w14:paraId="43D32AE5" w14:textId="12A2463A" w:rsidR="00344C8F" w:rsidRDefault="00D62BD2" w:rsidP="00D62BD2">
      <w:pPr>
        <w:snapToGrid w:val="0"/>
        <w:spacing w:before="60" w:after="60" w:line="288" w:lineRule="auto"/>
        <w:ind w:firstLine="450"/>
        <w:jc w:val="both"/>
      </w:pPr>
      <w:r>
        <w:t>The number of CWs (=</w:t>
      </w:r>
      <w:r w:rsidRPr="00D62BD2">
        <w:rPr>
          <w:i/>
        </w:rPr>
        <w:t>N</w:t>
      </w:r>
      <w:r w:rsidRPr="00D62BD2">
        <w:rPr>
          <w:i/>
          <w:vertAlign w:val="subscript"/>
        </w:rPr>
        <w:t>CW</w:t>
      </w:r>
      <w:r>
        <w:t xml:space="preserve">) is related with the following </w:t>
      </w:r>
      <w:r w:rsidR="002408CB">
        <w:t xml:space="preserve">system </w:t>
      </w:r>
      <w:r>
        <w:t>aspects:</w:t>
      </w:r>
    </w:p>
    <w:p w14:paraId="7A0D4F4D" w14:textId="2D9163B6" w:rsidR="005D2E17" w:rsidRDefault="005D2E17" w:rsidP="00D62BD2">
      <w:pPr>
        <w:pStyle w:val="ListParagraph"/>
        <w:numPr>
          <w:ilvl w:val="0"/>
          <w:numId w:val="30"/>
        </w:numPr>
        <w:snapToGrid w:val="0"/>
        <w:spacing w:before="60" w:after="60" w:line="288" w:lineRule="auto"/>
        <w:ind w:leftChars="0"/>
        <w:jc w:val="both"/>
      </w:pPr>
      <w:r>
        <w:t>Overhead, which can be categorized into 3 parts:</w:t>
      </w:r>
    </w:p>
    <w:p w14:paraId="5C717B4D" w14:textId="0F0462D7" w:rsidR="002408CB" w:rsidRDefault="002408CB" w:rsidP="005D2E17">
      <w:pPr>
        <w:pStyle w:val="ListParagraph"/>
        <w:numPr>
          <w:ilvl w:val="1"/>
          <w:numId w:val="30"/>
        </w:numPr>
        <w:snapToGrid w:val="0"/>
        <w:spacing w:before="60" w:after="60" w:line="288" w:lineRule="auto"/>
        <w:ind w:leftChars="0"/>
        <w:jc w:val="both"/>
      </w:pPr>
      <w:r>
        <w:t>HARQ-related</w:t>
      </w:r>
      <w:r w:rsidR="005D2E17">
        <w:t xml:space="preserve"> </w:t>
      </w:r>
      <w:r>
        <w:t>overhead: This includes the required number of HARQ processes (=</w:t>
      </w:r>
      <w:r w:rsidRPr="00D62BD2">
        <w:rPr>
          <w:i/>
        </w:rPr>
        <w:t>N</w:t>
      </w:r>
      <w:r w:rsidRPr="00D62BD2">
        <w:rPr>
          <w:i/>
          <w:vertAlign w:val="subscript"/>
        </w:rPr>
        <w:t>CW</w:t>
      </w:r>
      <w:r>
        <w:t xml:space="preserve">) which is proportional to HARQ-related DL signalling such as new data indicator (NDI) </w:t>
      </w:r>
      <w:r w:rsidR="005D2E17">
        <w:t xml:space="preserve">and/or redundancy version (RV) as well as the number of HARQ-ACK signalled via UL control signals. </w:t>
      </w:r>
    </w:p>
    <w:p w14:paraId="02B8C281" w14:textId="6C2FE682" w:rsidR="00D62BD2" w:rsidRDefault="002408CB" w:rsidP="005D2E17">
      <w:pPr>
        <w:pStyle w:val="ListParagraph"/>
        <w:numPr>
          <w:ilvl w:val="1"/>
          <w:numId w:val="30"/>
        </w:numPr>
        <w:snapToGrid w:val="0"/>
        <w:spacing w:before="60" w:after="60" w:line="288" w:lineRule="auto"/>
        <w:ind w:leftChars="0"/>
        <w:jc w:val="both"/>
      </w:pPr>
      <w:r>
        <w:t xml:space="preserve">DL </w:t>
      </w:r>
      <w:r w:rsidR="005D2E17">
        <w:t xml:space="preserve">MCS </w:t>
      </w:r>
      <w:r>
        <w:t>signalling:</w:t>
      </w:r>
      <w:r w:rsidR="00420F11">
        <w:t xml:space="preserve"> This includes MCS signalling on DL control signalling (DL-related DCI for DL SM and UL-related DCI for UL SM). The number of MCS fields is equal to </w:t>
      </w:r>
      <w:r w:rsidR="00420F11" w:rsidRPr="00D62BD2">
        <w:rPr>
          <w:i/>
        </w:rPr>
        <w:t>N</w:t>
      </w:r>
      <w:r w:rsidR="00420F11" w:rsidRPr="00D62BD2">
        <w:rPr>
          <w:i/>
          <w:vertAlign w:val="subscript"/>
        </w:rPr>
        <w:t>CW</w:t>
      </w:r>
      <w:r w:rsidR="00420F11">
        <w:t xml:space="preserve">. </w:t>
      </w:r>
    </w:p>
    <w:p w14:paraId="20BAD6CC" w14:textId="70D016F3" w:rsidR="002408CB" w:rsidRDefault="002408CB" w:rsidP="005D2E17">
      <w:pPr>
        <w:pStyle w:val="ListParagraph"/>
        <w:numPr>
          <w:ilvl w:val="1"/>
          <w:numId w:val="30"/>
        </w:numPr>
        <w:snapToGrid w:val="0"/>
        <w:spacing w:before="60" w:after="60" w:line="288" w:lineRule="auto"/>
        <w:ind w:leftChars="0"/>
        <w:jc w:val="both"/>
      </w:pPr>
      <w:r>
        <w:t>UL</w:t>
      </w:r>
      <w:r w:rsidR="005D2E17">
        <w:t xml:space="preserve"> CSI reporting</w:t>
      </w:r>
      <w:r>
        <w:t xml:space="preserve">: </w:t>
      </w:r>
      <w:r w:rsidR="005D2E17">
        <w:t xml:space="preserve">The number of CQIs is in general proportional to </w:t>
      </w:r>
      <w:r w:rsidR="005D2E17" w:rsidRPr="00D62BD2">
        <w:rPr>
          <w:i/>
        </w:rPr>
        <w:t>N</w:t>
      </w:r>
      <w:r w:rsidR="005D2E17" w:rsidRPr="00D62BD2">
        <w:rPr>
          <w:i/>
          <w:vertAlign w:val="subscript"/>
        </w:rPr>
        <w:t>CW</w:t>
      </w:r>
      <w:r w:rsidR="005D2E17">
        <w:t xml:space="preserve">. Although payload reduction can be performed by using, e.g. differential CQI (in LTE), </w:t>
      </w:r>
      <w:r w:rsidR="005D2E17" w:rsidRPr="00D62BD2">
        <w:rPr>
          <w:i/>
        </w:rPr>
        <w:t>N</w:t>
      </w:r>
      <w:r w:rsidR="005D2E17" w:rsidRPr="00D62BD2">
        <w:rPr>
          <w:i/>
          <w:vertAlign w:val="subscript"/>
        </w:rPr>
        <w:t>CW</w:t>
      </w:r>
      <w:r w:rsidR="005D2E17">
        <w:t xml:space="preserve"> CQIs are still needed. </w:t>
      </w:r>
    </w:p>
    <w:p w14:paraId="46CE8B32" w14:textId="77777777" w:rsidR="00B6272F" w:rsidRDefault="002408CB" w:rsidP="00D62BD2">
      <w:pPr>
        <w:pStyle w:val="ListParagraph"/>
        <w:numPr>
          <w:ilvl w:val="0"/>
          <w:numId w:val="30"/>
        </w:numPr>
        <w:snapToGrid w:val="0"/>
        <w:spacing w:before="60" w:after="60" w:line="288" w:lineRule="auto"/>
        <w:ind w:leftChars="0"/>
        <w:jc w:val="both"/>
      </w:pPr>
      <w:r>
        <w:t xml:space="preserve">Advanced receivers: </w:t>
      </w:r>
      <w:r w:rsidR="005D2E17">
        <w:t xml:space="preserve">the larger number of CWs allows </w:t>
      </w:r>
      <w:r w:rsidR="00B6272F">
        <w:t>the use of MMSE-SIC receiver where the number of serial/successive cancellation is (</w:t>
      </w:r>
      <w:r w:rsidR="00B6272F" w:rsidRPr="00D62BD2">
        <w:rPr>
          <w:i/>
        </w:rPr>
        <w:t>N</w:t>
      </w:r>
      <w:r w:rsidR="00B6272F" w:rsidRPr="00D62BD2">
        <w:rPr>
          <w:i/>
          <w:vertAlign w:val="subscript"/>
        </w:rPr>
        <w:t>CW</w:t>
      </w:r>
      <w:r w:rsidR="00B6272F">
        <w:rPr>
          <w:i/>
          <w:vertAlign w:val="subscript"/>
        </w:rPr>
        <w:t xml:space="preserve"> </w:t>
      </w:r>
      <w:r w:rsidR="00B6272F">
        <w:t xml:space="preserve">– 1). The advantage of MMSE-SIC comes not so much due to its </w:t>
      </w:r>
      <w:r w:rsidR="00B6272F">
        <w:lastRenderedPageBreak/>
        <w:t>detection performance (since ML-type receiver can also be used), but instead its simpler link modelling (abstraction). This allows a reasonably accurate prediction of SINR given a channel measurement from CSI-RS.</w:t>
      </w:r>
    </w:p>
    <w:p w14:paraId="403D578E" w14:textId="3ADEA620" w:rsidR="002408CB" w:rsidRDefault="00B6272F" w:rsidP="002408CB">
      <w:pPr>
        <w:pStyle w:val="ListParagraph"/>
        <w:numPr>
          <w:ilvl w:val="1"/>
          <w:numId w:val="30"/>
        </w:numPr>
        <w:snapToGrid w:val="0"/>
        <w:spacing w:before="60" w:after="60" w:line="288" w:lineRule="auto"/>
        <w:ind w:leftChars="0"/>
        <w:jc w:val="both"/>
      </w:pPr>
      <w:r>
        <w:t xml:space="preserve">Consequently, when comparing, e.g. </w:t>
      </w:r>
      <w:r w:rsidRPr="00D62BD2">
        <w:rPr>
          <w:i/>
        </w:rPr>
        <w:t>N</w:t>
      </w:r>
      <w:r w:rsidRPr="00D62BD2">
        <w:rPr>
          <w:i/>
          <w:vertAlign w:val="subscript"/>
        </w:rPr>
        <w:t>CW</w:t>
      </w:r>
      <w:r>
        <w:rPr>
          <w:i/>
          <w:vertAlign w:val="subscript"/>
        </w:rPr>
        <w:t xml:space="preserve"> </w:t>
      </w:r>
      <w:r>
        <w:t xml:space="preserve">= 1 with ML receiver versus </w:t>
      </w:r>
      <w:r w:rsidRPr="00D62BD2">
        <w:rPr>
          <w:i/>
        </w:rPr>
        <w:t>N</w:t>
      </w:r>
      <w:r w:rsidRPr="00D62BD2">
        <w:rPr>
          <w:i/>
          <w:vertAlign w:val="subscript"/>
        </w:rPr>
        <w:t>CW</w:t>
      </w:r>
      <w:r>
        <w:t xml:space="preserve"> = min( 2, </w:t>
      </w:r>
      <w:r w:rsidRPr="00D62BD2">
        <w:rPr>
          <w:i/>
        </w:rPr>
        <w:t>L</w:t>
      </w:r>
      <w:r>
        <w:t xml:space="preserve"> ) with MMSE-SIC receiver, the impact of link modelling/prediction inaccuracy needs to be included. This can be done when link adaptation is performed in the evaluation (whether link level SU-throughput and system-level comparison).  </w:t>
      </w:r>
    </w:p>
    <w:p w14:paraId="3C5AF87C" w14:textId="06F18CCF" w:rsidR="00916D8B" w:rsidRDefault="00916D8B" w:rsidP="00916D8B">
      <w:pPr>
        <w:snapToGrid w:val="0"/>
        <w:spacing w:before="60" w:after="60" w:line="288" w:lineRule="auto"/>
        <w:ind w:firstLine="450"/>
        <w:jc w:val="both"/>
      </w:pPr>
      <w:r>
        <w:t xml:space="preserve">For the </w:t>
      </w:r>
      <w:r>
        <w:rPr>
          <w:b/>
        </w:rPr>
        <w:t>second</w:t>
      </w:r>
      <w:r w:rsidRPr="00D62BD2">
        <w:rPr>
          <w:b/>
        </w:rPr>
        <w:t xml:space="preserve"> component</w:t>
      </w:r>
      <w:r>
        <w:rPr>
          <w:b/>
        </w:rPr>
        <w:t xml:space="preserve"> </w:t>
      </w:r>
      <w:r>
        <w:t xml:space="preserve">(mapping scheme from one CW to layers), three alternatives are available assuming that </w:t>
      </w:r>
      <w:r w:rsidR="0089222A">
        <w:t>the first</w:t>
      </w:r>
      <w:r>
        <w:t xml:space="preserve"> CW </w:t>
      </w:r>
      <w:r w:rsidR="0089222A">
        <w:t xml:space="preserve">(CW0) </w:t>
      </w:r>
      <w:r>
        <w:t xml:space="preserve">is mapped across </w:t>
      </w:r>
      <w:r w:rsidRPr="00916D8B">
        <w:rPr>
          <w:i/>
        </w:rPr>
        <w:t>L</w:t>
      </w:r>
      <w:r w:rsidRPr="00916D8B">
        <w:rPr>
          <w:vertAlign w:val="subscript"/>
        </w:rPr>
        <w:t>0</w:t>
      </w:r>
      <w:r>
        <w:t xml:space="preserve"> layers:</w:t>
      </w:r>
    </w:p>
    <w:p w14:paraId="339FD5DE" w14:textId="364CA0A3" w:rsidR="00916D8B" w:rsidRDefault="00916D8B" w:rsidP="00916D8B">
      <w:pPr>
        <w:pStyle w:val="ListParagraph"/>
        <w:numPr>
          <w:ilvl w:val="0"/>
          <w:numId w:val="31"/>
        </w:numPr>
        <w:snapToGrid w:val="0"/>
        <w:spacing w:before="60" w:after="60" w:line="288" w:lineRule="auto"/>
        <w:ind w:leftChars="0"/>
        <w:jc w:val="both"/>
      </w:pPr>
      <w:r>
        <w:t xml:space="preserve">Horizontal </w:t>
      </w:r>
      <w:r w:rsidR="00BB1050">
        <w:t xml:space="preserve">(H) </w:t>
      </w:r>
      <w:r>
        <w:t>mapping</w:t>
      </w:r>
      <w:r w:rsidR="0089222A">
        <w:t xml:space="preserve">: Within one OFDM symbol, </w:t>
      </w:r>
      <w:r>
        <w:t>CW</w:t>
      </w:r>
      <w:r w:rsidR="0089222A">
        <w:t>0</w:t>
      </w:r>
      <w:r>
        <w:t xml:space="preserve"> is first mapped across frequency domain (sub-carriers) before it is mapped across </w:t>
      </w:r>
      <w:r w:rsidRPr="00916D8B">
        <w:rPr>
          <w:i/>
        </w:rPr>
        <w:t>L</w:t>
      </w:r>
      <w:r w:rsidRPr="00916D8B">
        <w:rPr>
          <w:vertAlign w:val="subscript"/>
        </w:rPr>
        <w:t>0</w:t>
      </w:r>
      <w:r>
        <w:rPr>
          <w:vertAlign w:val="subscript"/>
        </w:rPr>
        <w:t xml:space="preserve"> </w:t>
      </w:r>
      <w:r>
        <w:t xml:space="preserve">layers. </w:t>
      </w:r>
    </w:p>
    <w:p w14:paraId="0DC23155" w14:textId="1387601B" w:rsidR="00916D8B" w:rsidRDefault="00916D8B" w:rsidP="00916D8B">
      <w:pPr>
        <w:pStyle w:val="ListParagraph"/>
        <w:numPr>
          <w:ilvl w:val="0"/>
          <w:numId w:val="31"/>
        </w:numPr>
        <w:snapToGrid w:val="0"/>
        <w:spacing w:before="60" w:after="60" w:line="288" w:lineRule="auto"/>
        <w:ind w:leftChars="0"/>
        <w:jc w:val="both"/>
      </w:pPr>
      <w:r>
        <w:t xml:space="preserve">Vertical </w:t>
      </w:r>
      <w:r w:rsidR="00BB1050">
        <w:t xml:space="preserve">(V) </w:t>
      </w:r>
      <w:r>
        <w:t>mapping: Within one OFDM symbol, CW</w:t>
      </w:r>
      <w:r w:rsidR="0089222A">
        <w:t>0</w:t>
      </w:r>
      <w:r>
        <w:t xml:space="preserve"> is first mapped across </w:t>
      </w:r>
      <w:r w:rsidRPr="00916D8B">
        <w:rPr>
          <w:i/>
        </w:rPr>
        <w:t>L</w:t>
      </w:r>
      <w:r w:rsidRPr="00916D8B">
        <w:rPr>
          <w:vertAlign w:val="subscript"/>
        </w:rPr>
        <w:t>0</w:t>
      </w:r>
      <w:r>
        <w:rPr>
          <w:vertAlign w:val="subscript"/>
        </w:rPr>
        <w:t xml:space="preserve"> </w:t>
      </w:r>
      <w:r>
        <w:t>layers before it is mapped across frequency domain (sub-carriers).</w:t>
      </w:r>
    </w:p>
    <w:p w14:paraId="14EBABD3" w14:textId="173CC02C" w:rsidR="00916D8B" w:rsidRPr="003E13E1" w:rsidRDefault="00916D8B" w:rsidP="00916D8B">
      <w:pPr>
        <w:pStyle w:val="ListParagraph"/>
        <w:numPr>
          <w:ilvl w:val="0"/>
          <w:numId w:val="31"/>
        </w:numPr>
        <w:snapToGrid w:val="0"/>
        <w:spacing w:before="60" w:after="60" w:line="288" w:lineRule="auto"/>
        <w:ind w:leftChars="0"/>
        <w:jc w:val="both"/>
      </w:pPr>
      <w:r w:rsidRPr="003E13E1">
        <w:t xml:space="preserve">Diagonal </w:t>
      </w:r>
      <w:r w:rsidR="00BB1050" w:rsidRPr="003E13E1">
        <w:t xml:space="preserve">(D) </w:t>
      </w:r>
      <w:r w:rsidRPr="003E13E1">
        <w:t xml:space="preserve">mapping: </w:t>
      </w:r>
      <w:r w:rsidR="003E13E1">
        <w:t xml:space="preserve">Mapping is done across layers and </w:t>
      </w:r>
      <w:r w:rsidR="00BB6B52">
        <w:t>frequency</w:t>
      </w:r>
      <w:r w:rsidR="003E13E1">
        <w:t xml:space="preserve">-domain in a CW level (see our companion contribution </w:t>
      </w:r>
      <w:r w:rsidR="007E1CFC">
        <w:fldChar w:fldCharType="begin"/>
      </w:r>
      <w:r w:rsidR="007E1CFC">
        <w:instrText xml:space="preserve"> REF _Ref463005536 \r \h </w:instrText>
      </w:r>
      <w:r w:rsidR="007E1CFC">
        <w:fldChar w:fldCharType="separate"/>
      </w:r>
      <w:r w:rsidR="007E1CFC">
        <w:t>[3]</w:t>
      </w:r>
      <w:r w:rsidR="007E1CFC">
        <w:fldChar w:fldCharType="end"/>
      </w:r>
      <w:r w:rsidR="003E13E1">
        <w:t>)</w:t>
      </w:r>
      <w:r w:rsidRPr="003E13E1">
        <w:t xml:space="preserve"> </w:t>
      </w:r>
    </w:p>
    <w:p w14:paraId="5B1B729A" w14:textId="385E9CE3" w:rsidR="00D62BD2" w:rsidRDefault="00BB1050" w:rsidP="00D62BD2">
      <w:pPr>
        <w:snapToGrid w:val="0"/>
        <w:spacing w:before="60" w:after="60" w:line="288" w:lineRule="auto"/>
        <w:ind w:firstLine="450"/>
        <w:jc w:val="both"/>
      </w:pPr>
      <w:r>
        <w:t xml:space="preserve">As evident, both V and D mappings introduce spatial diversity within one CW. </w:t>
      </w:r>
    </w:p>
    <w:p w14:paraId="27F55616" w14:textId="65FDC45B" w:rsidR="000637E2" w:rsidRDefault="000637E2" w:rsidP="009B00DB">
      <w:pPr>
        <w:snapToGrid w:val="0"/>
        <w:spacing w:before="60" w:after="60" w:line="288" w:lineRule="auto"/>
        <w:jc w:val="both"/>
      </w:pPr>
    </w:p>
    <w:p w14:paraId="04536BB0" w14:textId="77777777" w:rsidR="009B00DB" w:rsidRDefault="00BB1050" w:rsidP="00D62BD2">
      <w:pPr>
        <w:snapToGrid w:val="0"/>
        <w:spacing w:before="60" w:after="60" w:line="288" w:lineRule="auto"/>
        <w:ind w:firstLine="450"/>
        <w:jc w:val="both"/>
      </w:pPr>
      <w:r>
        <w:t xml:space="preserve">Combining the first and the second components, there are a total of 9 possible combinations. </w:t>
      </w:r>
      <w:r w:rsidR="0089222A">
        <w:t xml:space="preserve">But one combination Alt3-V does not apply </w:t>
      </w:r>
      <w:r w:rsidR="009B00DB">
        <w:t xml:space="preserve">by definition </w:t>
      </w:r>
      <w:r w:rsidR="0089222A">
        <w:t xml:space="preserve">(since </w:t>
      </w:r>
      <w:r w:rsidR="0089222A" w:rsidRPr="00916D8B">
        <w:rPr>
          <w:i/>
        </w:rPr>
        <w:t>L</w:t>
      </w:r>
      <w:r w:rsidR="0089222A" w:rsidRPr="00916D8B">
        <w:rPr>
          <w:vertAlign w:val="subscript"/>
        </w:rPr>
        <w:t>0</w:t>
      </w:r>
      <w:r w:rsidR="0089222A">
        <w:t>=1 in any case)</w:t>
      </w:r>
      <w:r w:rsidR="009B00DB">
        <w:t xml:space="preserve"> – which leaves us with 8 possible combinations. </w:t>
      </w:r>
    </w:p>
    <w:p w14:paraId="6F4F5D50" w14:textId="77777777" w:rsidR="00C22744" w:rsidRDefault="009B00DB" w:rsidP="00D62BD2">
      <w:pPr>
        <w:snapToGrid w:val="0"/>
        <w:spacing w:before="60" w:after="60" w:line="288" w:lineRule="auto"/>
        <w:ind w:firstLine="450"/>
        <w:jc w:val="both"/>
      </w:pPr>
      <w:r>
        <w:t xml:space="preserve">In the absence of performance comparison, however, it is difficult to decide which alternative is superior for NR. It should be noted, however, that </w:t>
      </w:r>
      <w:r w:rsidRPr="00D62BD2">
        <w:rPr>
          <w:i/>
        </w:rPr>
        <w:t>N</w:t>
      </w:r>
      <w:r w:rsidRPr="00D62BD2">
        <w:rPr>
          <w:i/>
          <w:vertAlign w:val="subscript"/>
        </w:rPr>
        <w:t>CW</w:t>
      </w:r>
      <w:r>
        <w:rPr>
          <w:i/>
          <w:vertAlign w:val="subscript"/>
        </w:rPr>
        <w:t xml:space="preserve"> </w:t>
      </w:r>
      <w:r>
        <w:t xml:space="preserve">= 1 (Alt1) seems to be the simplest alternative and allows potentially better forward compatibility. This, of course, depends on whether advanced receivers applicable to </w:t>
      </w:r>
      <w:r w:rsidRPr="00D62BD2">
        <w:rPr>
          <w:i/>
        </w:rPr>
        <w:t>N</w:t>
      </w:r>
      <w:r w:rsidRPr="00D62BD2">
        <w:rPr>
          <w:i/>
          <w:vertAlign w:val="subscript"/>
        </w:rPr>
        <w:t>CW</w:t>
      </w:r>
      <w:r>
        <w:rPr>
          <w:i/>
          <w:vertAlign w:val="subscript"/>
        </w:rPr>
        <w:t xml:space="preserve"> </w:t>
      </w:r>
      <w:r>
        <w:t>= 1 (such as ML-type) can offer performance comparable to Alt2</w:t>
      </w:r>
      <w:r w:rsidR="006458E7">
        <w:t>. In addition, it has been recognized for LTE that the gain of Alt3 over Alt2 does not justify the extra overhead and complexity associated with it.</w:t>
      </w:r>
      <w:r w:rsidR="00C22744">
        <w:t xml:space="preserve"> </w:t>
      </w:r>
    </w:p>
    <w:p w14:paraId="0A97F1AB" w14:textId="56529BAE" w:rsidR="00BB1050" w:rsidRDefault="00C22744" w:rsidP="00D62BD2">
      <w:pPr>
        <w:snapToGrid w:val="0"/>
        <w:spacing w:before="60" w:after="60" w:line="288" w:lineRule="auto"/>
        <w:ind w:firstLine="450"/>
        <w:jc w:val="both"/>
      </w:pPr>
      <w:r>
        <w:t xml:space="preserve">Therefore, we tentatively conclude that the performance of Alt1 and Alt2 need to be compared especially with advanced receivers. If there is no significant difference, Alt1 is preferred. Then a mapping scheme for Alt1 can be chosen from H, V, and D. </w:t>
      </w:r>
      <w:r w:rsidR="009B00DB">
        <w:t xml:space="preserve">   </w:t>
      </w:r>
    </w:p>
    <w:p w14:paraId="65820621" w14:textId="77777777" w:rsidR="0089222A" w:rsidRDefault="0089222A" w:rsidP="00D62BD2">
      <w:pPr>
        <w:snapToGrid w:val="0"/>
        <w:spacing w:before="60" w:after="60" w:line="288" w:lineRule="auto"/>
        <w:ind w:firstLine="450"/>
        <w:jc w:val="both"/>
      </w:pPr>
    </w:p>
    <w:p w14:paraId="20167FFA" w14:textId="254887E9" w:rsidR="009B00DB" w:rsidRPr="009B00DB" w:rsidRDefault="009B00DB" w:rsidP="009B00DB">
      <w:pPr>
        <w:snapToGrid w:val="0"/>
        <w:spacing w:before="60" w:after="60" w:line="288" w:lineRule="auto"/>
        <w:jc w:val="both"/>
      </w:pPr>
      <w:r w:rsidRPr="009B00DB">
        <w:rPr>
          <w:b/>
          <w:u w:val="single"/>
        </w:rPr>
        <w:t>Proposal</w:t>
      </w:r>
      <w:r>
        <w:t xml:space="preserve">: </w:t>
      </w:r>
      <w:r w:rsidRPr="009B00DB">
        <w:rPr>
          <w:i/>
        </w:rPr>
        <w:t xml:space="preserve">Select one codeword-to-layer (CW2L) mapping scheme by considering the number of CWs </w:t>
      </w:r>
      <w:r w:rsidR="00C22744">
        <w:rPr>
          <w:i/>
        </w:rPr>
        <w:t xml:space="preserve">(given L layers) </w:t>
      </w:r>
      <w:r w:rsidRPr="009B00DB">
        <w:rPr>
          <w:i/>
        </w:rPr>
        <w:t xml:space="preserve">and space-frequency mapping in light of overhead and performance with advanced receivers </w:t>
      </w:r>
    </w:p>
    <w:p w14:paraId="1A385863" w14:textId="6B8B2352" w:rsidR="009B00DB" w:rsidRDefault="009B00DB" w:rsidP="009B00DB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The number of CWs: 1, min(2,L), L</w:t>
      </w:r>
      <w:r w:rsidR="006458E7">
        <w:rPr>
          <w:i/>
        </w:rPr>
        <w:t xml:space="preserve"> </w:t>
      </w:r>
    </w:p>
    <w:p w14:paraId="56887778" w14:textId="35A3994B" w:rsidR="00591892" w:rsidRPr="00591892" w:rsidRDefault="009B00DB" w:rsidP="009B00DB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  <w:rPr>
          <w:i/>
        </w:rPr>
      </w:pPr>
      <w:r w:rsidRPr="00591892">
        <w:rPr>
          <w:i/>
        </w:rPr>
        <w:t xml:space="preserve">Space-frequency mapping: H, V, and D </w:t>
      </w:r>
    </w:p>
    <w:p w14:paraId="41860DB4" w14:textId="77777777" w:rsidR="00BB1050" w:rsidRDefault="00BB1050" w:rsidP="00D62BD2">
      <w:pPr>
        <w:snapToGrid w:val="0"/>
        <w:spacing w:before="60" w:after="60" w:line="288" w:lineRule="auto"/>
        <w:ind w:firstLine="450"/>
        <w:jc w:val="both"/>
      </w:pPr>
    </w:p>
    <w:p w14:paraId="18B248F2" w14:textId="77777777" w:rsidR="003D3E2E" w:rsidRPr="00D83131" w:rsidRDefault="003D3E2E" w:rsidP="002958FD">
      <w:pPr>
        <w:pStyle w:val="Heading1"/>
        <w:rPr>
          <w:sz w:val="28"/>
        </w:rPr>
      </w:pPr>
      <w:bookmarkStart w:id="6" w:name="_Ref446598642"/>
      <w:r w:rsidRPr="00D83131">
        <w:rPr>
          <w:rFonts w:hint="eastAsia"/>
          <w:sz w:val="28"/>
        </w:rPr>
        <w:t>Conclusions</w:t>
      </w:r>
      <w:bookmarkEnd w:id="6"/>
    </w:p>
    <w:p w14:paraId="605FF8C6" w14:textId="26CB44CE" w:rsidR="0079104B" w:rsidRDefault="00E468B7" w:rsidP="009D6078">
      <w:pPr>
        <w:pStyle w:val="2222"/>
        <w:spacing w:after="120" w:line="288" w:lineRule="auto"/>
        <w:ind w:firstLineChars="0" w:firstLine="45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C01E65">
        <w:rPr>
          <w:lang w:eastAsia="ko-KR"/>
        </w:rPr>
        <w:t xml:space="preserve">on </w:t>
      </w:r>
      <w:r w:rsidR="004C741E">
        <w:rPr>
          <w:lang w:eastAsia="ko-KR"/>
        </w:rPr>
        <w:t>DL</w:t>
      </w:r>
      <w:r w:rsidR="00C01E65">
        <w:rPr>
          <w:lang w:eastAsia="ko-KR"/>
        </w:rPr>
        <w:t xml:space="preserve"> DMRS-spatial multiplexing</w:t>
      </w:r>
      <w:r>
        <w:rPr>
          <w:lang w:eastAsia="ko-KR"/>
        </w:rPr>
        <w:t xml:space="preserve"> is presented. </w:t>
      </w:r>
      <w:r w:rsidR="003A2054">
        <w:rPr>
          <w:lang w:eastAsia="ko-KR"/>
        </w:rPr>
        <w:t>O</w:t>
      </w:r>
      <w:r>
        <w:rPr>
          <w:lang w:eastAsia="ko-KR"/>
        </w:rPr>
        <w:t>ur</w:t>
      </w:r>
      <w:r w:rsidR="00E803D4">
        <w:rPr>
          <w:lang w:eastAsia="ko-KR"/>
        </w:rPr>
        <w:t xml:space="preserve"> </w:t>
      </w:r>
      <w:r w:rsidR="00E803D4" w:rsidRPr="0079104B">
        <w:rPr>
          <w:b/>
          <w:u w:val="single"/>
          <w:lang w:eastAsia="ko-KR"/>
        </w:rPr>
        <w:t>proposal</w:t>
      </w:r>
      <w:r w:rsidR="00E803D4">
        <w:rPr>
          <w:lang w:eastAsia="ko-KR"/>
        </w:rPr>
        <w:t xml:space="preserve"> can be summarized as follows:</w:t>
      </w:r>
      <w:r>
        <w:rPr>
          <w:lang w:eastAsia="ko-KR"/>
        </w:rPr>
        <w:t xml:space="preserve"> </w:t>
      </w:r>
    </w:p>
    <w:p w14:paraId="501A38E8" w14:textId="77777777" w:rsidR="004102F0" w:rsidRDefault="004102F0" w:rsidP="004102F0">
      <w:pPr>
        <w:pStyle w:val="maintext"/>
        <w:numPr>
          <w:ilvl w:val="0"/>
          <w:numId w:val="26"/>
        </w:numPr>
        <w:ind w:firstLineChars="0"/>
        <w:rPr>
          <w:i/>
        </w:rPr>
      </w:pPr>
      <w:r w:rsidRPr="00662EA7">
        <w:rPr>
          <w:i/>
        </w:rPr>
        <w:t xml:space="preserve">Some basic design </w:t>
      </w:r>
      <w:r>
        <w:rPr>
          <w:i/>
        </w:rPr>
        <w:t>requirements</w:t>
      </w:r>
      <w:r w:rsidRPr="00662EA7">
        <w:rPr>
          <w:i/>
        </w:rPr>
        <w:t xml:space="preserve"> for </w:t>
      </w:r>
      <w:r>
        <w:rPr>
          <w:i/>
        </w:rPr>
        <w:t>DL DMRS-based spatial multiplexing</w:t>
      </w:r>
      <w:r w:rsidRPr="00662EA7">
        <w:rPr>
          <w:i/>
        </w:rPr>
        <w:t xml:space="preserve"> are as follows:</w:t>
      </w:r>
    </w:p>
    <w:p w14:paraId="3E183594" w14:textId="51C9A4C4" w:rsidR="004102F0" w:rsidRDefault="000304BD" w:rsidP="004102F0">
      <w:pPr>
        <w:pStyle w:val="maintext"/>
        <w:numPr>
          <w:ilvl w:val="1"/>
          <w:numId w:val="26"/>
        </w:numPr>
        <w:ind w:firstLineChars="0"/>
        <w:rPr>
          <w:i/>
        </w:rPr>
      </w:pPr>
      <w:r>
        <w:rPr>
          <w:i/>
        </w:rPr>
        <w:t>Strive for a</w:t>
      </w:r>
      <w:bookmarkStart w:id="7" w:name="_GoBack"/>
      <w:bookmarkEnd w:id="7"/>
      <w:r w:rsidR="004102F0" w:rsidRPr="004102F0">
        <w:rPr>
          <w:i/>
        </w:rPr>
        <w:t xml:space="preserve"> single design to support various use cases, optimized for dual-polarized antenna arrays</w:t>
      </w:r>
    </w:p>
    <w:p w14:paraId="43E54C39" w14:textId="41CC48FB" w:rsidR="004102F0" w:rsidRDefault="004102F0" w:rsidP="004102F0">
      <w:pPr>
        <w:pStyle w:val="maintext"/>
        <w:numPr>
          <w:ilvl w:val="1"/>
          <w:numId w:val="26"/>
        </w:numPr>
        <w:ind w:firstLineChars="0"/>
        <w:rPr>
          <w:i/>
        </w:rPr>
      </w:pPr>
      <w:r w:rsidRPr="004102F0">
        <w:rPr>
          <w:i/>
        </w:rPr>
        <w:t>Maximum number of DL layers follow Rel.14 LTE (=8)</w:t>
      </w:r>
    </w:p>
    <w:p w14:paraId="00CD780C" w14:textId="115FA4D0" w:rsidR="004102F0" w:rsidRPr="004102F0" w:rsidRDefault="004102F0" w:rsidP="004102F0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  <w:rPr>
          <w:i/>
        </w:rPr>
      </w:pPr>
      <w:r w:rsidRPr="004102F0">
        <w:rPr>
          <w:i/>
        </w:rPr>
        <w:t xml:space="preserve">Both </w:t>
      </w:r>
      <w:r w:rsidR="00C77BFC">
        <w:rPr>
          <w:i/>
        </w:rPr>
        <w:t>precoding</w:t>
      </w:r>
      <w:r w:rsidRPr="004102F0">
        <w:rPr>
          <w:i/>
        </w:rPr>
        <w:t xml:space="preserve"> and </w:t>
      </w:r>
      <w:r w:rsidR="00C77BFC">
        <w:rPr>
          <w:i/>
        </w:rPr>
        <w:t>precoder cycling</w:t>
      </w:r>
      <w:r w:rsidRPr="004102F0">
        <w:rPr>
          <w:i/>
        </w:rPr>
        <w:t xml:space="preserve"> (as described in </w:t>
      </w:r>
      <w:r w:rsidRPr="004102F0">
        <w:rPr>
          <w:i/>
        </w:rPr>
        <w:fldChar w:fldCharType="begin"/>
      </w:r>
      <w:r w:rsidRPr="004102F0">
        <w:rPr>
          <w:i/>
        </w:rPr>
        <w:instrText xml:space="preserve"> REF _Ref446633766 \h </w:instrText>
      </w:r>
      <w:r w:rsidRPr="004102F0">
        <w:rPr>
          <w:i/>
        </w:rPr>
      </w:r>
      <w:r w:rsidRPr="004102F0">
        <w:rPr>
          <w:i/>
        </w:rPr>
        <w:fldChar w:fldCharType="separate"/>
      </w:r>
      <w:r w:rsidRPr="004102F0">
        <w:rPr>
          <w:sz w:val="18"/>
        </w:rPr>
        <w:t xml:space="preserve">Table </w:t>
      </w:r>
      <w:r w:rsidRPr="004102F0">
        <w:rPr>
          <w:noProof/>
          <w:sz w:val="18"/>
        </w:rPr>
        <w:t>2</w:t>
      </w:r>
      <w:r w:rsidRPr="004102F0">
        <w:rPr>
          <w:i/>
        </w:rPr>
        <w:fldChar w:fldCharType="end"/>
      </w:r>
      <w:r>
        <w:rPr>
          <w:i/>
        </w:rPr>
        <w:t xml:space="preserve"> above</w:t>
      </w:r>
      <w:r w:rsidRPr="004102F0">
        <w:rPr>
          <w:i/>
        </w:rPr>
        <w:t xml:space="preserve">) should be supported for DL DMRS-based spatial multiplexing (SM) </w:t>
      </w:r>
    </w:p>
    <w:p w14:paraId="65830AB9" w14:textId="77777777" w:rsidR="004102F0" w:rsidRDefault="004102F0" w:rsidP="004102F0">
      <w:pPr>
        <w:pStyle w:val="ListParagraph"/>
        <w:numPr>
          <w:ilvl w:val="1"/>
          <w:numId w:val="26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Study required configurability to support various scenarios</w:t>
      </w:r>
    </w:p>
    <w:p w14:paraId="20960E65" w14:textId="77777777" w:rsidR="00B971D9" w:rsidRPr="009B00DB" w:rsidRDefault="009B00DB" w:rsidP="00B971D9">
      <w:pPr>
        <w:pStyle w:val="ListParagraph"/>
        <w:numPr>
          <w:ilvl w:val="0"/>
          <w:numId w:val="26"/>
        </w:numPr>
        <w:snapToGrid w:val="0"/>
        <w:spacing w:before="60" w:after="60" w:line="288" w:lineRule="auto"/>
        <w:ind w:leftChars="0"/>
        <w:jc w:val="both"/>
      </w:pPr>
      <w:r w:rsidRPr="00B971D9">
        <w:rPr>
          <w:i/>
        </w:rPr>
        <w:t xml:space="preserve">Select </w:t>
      </w:r>
      <w:r w:rsidR="00B971D9" w:rsidRPr="00B971D9">
        <w:rPr>
          <w:i/>
        </w:rPr>
        <w:t xml:space="preserve">one codeword-to-layer (CW2L) mapping scheme by considering the number of CWs (given L layers) and space-frequency mapping in light of overhead and performance with advanced receivers </w:t>
      </w:r>
    </w:p>
    <w:p w14:paraId="37B303EC" w14:textId="77777777" w:rsidR="00B971D9" w:rsidRDefault="00B971D9" w:rsidP="00B971D9">
      <w:pPr>
        <w:pStyle w:val="ListParagraph"/>
        <w:numPr>
          <w:ilvl w:val="1"/>
          <w:numId w:val="26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The number of CWs: 1, min(2,L), L </w:t>
      </w:r>
    </w:p>
    <w:p w14:paraId="7D7DFC4E" w14:textId="69AA364B" w:rsidR="003273E7" w:rsidRPr="004102F0" w:rsidRDefault="00B971D9" w:rsidP="00B971D9">
      <w:pPr>
        <w:pStyle w:val="ListParagraph"/>
        <w:numPr>
          <w:ilvl w:val="1"/>
          <w:numId w:val="26"/>
        </w:numPr>
        <w:spacing w:before="60" w:after="60" w:line="288" w:lineRule="auto"/>
        <w:ind w:leftChars="0"/>
        <w:jc w:val="both"/>
        <w:rPr>
          <w:i/>
          <w:lang w:eastAsia="ko-KR"/>
        </w:rPr>
      </w:pPr>
      <w:r w:rsidRPr="00591892">
        <w:rPr>
          <w:i/>
        </w:rPr>
        <w:lastRenderedPageBreak/>
        <w:t>Space-frequency mapping: H, V, and D</w:t>
      </w:r>
    </w:p>
    <w:p w14:paraId="3D321EF9" w14:textId="77777777" w:rsidR="00C55EE9" w:rsidRPr="00E468B7" w:rsidRDefault="00C55EE9" w:rsidP="00C55EE9">
      <w:pPr>
        <w:pStyle w:val="2222"/>
        <w:spacing w:after="120" w:line="288" w:lineRule="auto"/>
        <w:ind w:left="720" w:firstLineChars="0" w:firstLine="0"/>
        <w:rPr>
          <w:lang w:eastAsia="ko-KR"/>
        </w:rPr>
      </w:pPr>
    </w:p>
    <w:p w14:paraId="4EACC1ED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49887AC" w14:textId="66965641" w:rsidR="00296E64" w:rsidRDefault="00C23330" w:rsidP="001D607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8614461"/>
      <w:r>
        <w:rPr>
          <w:rFonts w:cs="Times New Roman"/>
          <w:lang w:eastAsia="ko-KR"/>
        </w:rPr>
        <w:t>3GPP, RAN1#86</w:t>
      </w:r>
      <w:r w:rsidR="008E7F97">
        <w:rPr>
          <w:rFonts w:cs="Times New Roman"/>
          <w:lang w:eastAsia="ko-KR"/>
        </w:rPr>
        <w:t>, Chairman’s Notes</w:t>
      </w:r>
      <w:bookmarkEnd w:id="8"/>
    </w:p>
    <w:p w14:paraId="4000B685" w14:textId="6E98E9E6" w:rsidR="00097817" w:rsidRDefault="00097817" w:rsidP="00097817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58561479"/>
      <w:r>
        <w:rPr>
          <w:rFonts w:cs="Times New Roman"/>
          <w:lang w:eastAsia="ko-KR"/>
        </w:rPr>
        <w:t>R1-</w:t>
      </w:r>
      <w:r w:rsidRPr="00C4474C">
        <w:rPr>
          <w:rFonts w:cs="Times New Roman"/>
          <w:lang w:eastAsia="ko-KR"/>
        </w:rPr>
        <w:t>16</w:t>
      </w:r>
      <w:r w:rsidR="006A5C5C" w:rsidRPr="00C4474C">
        <w:rPr>
          <w:rFonts w:cs="Times New Roman"/>
          <w:lang w:eastAsia="ko-KR"/>
        </w:rPr>
        <w:t>09087</w:t>
      </w:r>
      <w:r w:rsidRPr="00C4474C">
        <w:rPr>
          <w:rFonts w:cs="Times New Roman"/>
          <w:lang w:eastAsia="ko-KR"/>
        </w:rPr>
        <w:t>, Samsung</w:t>
      </w:r>
      <w:r w:rsidRPr="00C23330">
        <w:rPr>
          <w:rFonts w:cs="Times New Roman"/>
          <w:lang w:eastAsia="ko-KR"/>
        </w:rPr>
        <w:t xml:space="preserve">, </w:t>
      </w:r>
      <w:bookmarkEnd w:id="9"/>
      <w:r w:rsidR="00C23330" w:rsidRPr="00C23330">
        <w:rPr>
          <w:rFonts w:cs="Times New Roman"/>
        </w:rPr>
        <w:t>CSI acquisition for DL NR MIMO</w:t>
      </w:r>
    </w:p>
    <w:p w14:paraId="42B31FB5" w14:textId="6CAD8C34" w:rsidR="00A56237" w:rsidRPr="00A56237" w:rsidRDefault="004451A9" w:rsidP="00A56237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63005536"/>
      <w:r>
        <w:rPr>
          <w:rFonts w:cs="Times New Roman"/>
        </w:rPr>
        <w:t>R1-1</w:t>
      </w:r>
      <w:r w:rsidR="006A5C5C">
        <w:rPr>
          <w:rFonts w:cs="Times New Roman"/>
        </w:rPr>
        <w:t>6</w:t>
      </w:r>
      <w:r w:rsidR="00A245A5">
        <w:rPr>
          <w:rFonts w:cs="Times New Roman"/>
        </w:rPr>
        <w:t>09103</w:t>
      </w:r>
      <w:r>
        <w:rPr>
          <w:rFonts w:cs="Times New Roman"/>
        </w:rPr>
        <w:t xml:space="preserve">, Samsung, </w:t>
      </w:r>
      <w:r w:rsidR="00A56237" w:rsidRPr="00A56237">
        <w:rPr>
          <w:rFonts w:cs="Times New Roman"/>
          <w:lang w:eastAsia="ko-KR"/>
        </w:rPr>
        <w:t>Coordinated interference cancellation for NR</w:t>
      </w:r>
      <w:bookmarkEnd w:id="10"/>
    </w:p>
    <w:p w14:paraId="782294B9" w14:textId="77777777" w:rsidR="002B3B3B" w:rsidRPr="002B3B3B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2B3B3B" w:rsidRPr="002B3B3B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647AB2" w15:done="0"/>
  <w15:commentEx w15:paraId="1182FD6E" w15:done="0"/>
  <w15:commentEx w15:paraId="48FA6E09" w15:done="0"/>
  <w15:commentEx w15:paraId="275A43C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093FA" w14:textId="77777777" w:rsidR="00EB721F" w:rsidRDefault="00EB721F">
      <w:r>
        <w:separator/>
      </w:r>
    </w:p>
  </w:endnote>
  <w:endnote w:type="continuationSeparator" w:id="0">
    <w:p w14:paraId="72984E1B" w14:textId="77777777" w:rsidR="00EB721F" w:rsidRDefault="00EB7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31DF8" w14:textId="77777777" w:rsidR="00EB721F" w:rsidRDefault="00EB721F">
      <w:r>
        <w:separator/>
      </w:r>
    </w:p>
  </w:footnote>
  <w:footnote w:type="continuationSeparator" w:id="0">
    <w:p w14:paraId="15254175" w14:textId="77777777" w:rsidR="00EB721F" w:rsidRDefault="00EB7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0793E06"/>
    <w:multiLevelType w:val="hybridMultilevel"/>
    <w:tmpl w:val="377E69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4D51790"/>
    <w:multiLevelType w:val="hybridMultilevel"/>
    <w:tmpl w:val="454E0E3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6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>
    <w:nsid w:val="3D257397"/>
    <w:multiLevelType w:val="hybridMultilevel"/>
    <w:tmpl w:val="54BE52EC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C2394E"/>
    <w:multiLevelType w:val="hybridMultilevel"/>
    <w:tmpl w:val="40BCD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51908EE"/>
    <w:multiLevelType w:val="hybridMultilevel"/>
    <w:tmpl w:val="6548105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>
    <w:nsid w:val="4F217117"/>
    <w:multiLevelType w:val="hybridMultilevel"/>
    <w:tmpl w:val="61F2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1">
    <w:nsid w:val="5221052D"/>
    <w:multiLevelType w:val="hybridMultilevel"/>
    <w:tmpl w:val="764CA7EC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5469139A"/>
    <w:multiLevelType w:val="hybridMultilevel"/>
    <w:tmpl w:val="63563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E92643"/>
    <w:multiLevelType w:val="hybridMultilevel"/>
    <w:tmpl w:val="83E2E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7C861C8"/>
    <w:multiLevelType w:val="hybridMultilevel"/>
    <w:tmpl w:val="027E0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8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4C44380"/>
    <w:multiLevelType w:val="hybridMultilevel"/>
    <w:tmpl w:val="9FC257C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24"/>
  </w:num>
  <w:num w:numId="4">
    <w:abstractNumId w:val="31"/>
  </w:num>
  <w:num w:numId="5">
    <w:abstractNumId w:val="3"/>
  </w:num>
  <w:num w:numId="6">
    <w:abstractNumId w:val="27"/>
  </w:num>
  <w:num w:numId="7">
    <w:abstractNumId w:val="13"/>
  </w:num>
  <w:num w:numId="8">
    <w:abstractNumId w:val="28"/>
  </w:num>
  <w:num w:numId="9">
    <w:abstractNumId w:val="20"/>
  </w:num>
  <w:num w:numId="10">
    <w:abstractNumId w:val="11"/>
  </w:num>
  <w:num w:numId="11">
    <w:abstractNumId w:val="26"/>
  </w:num>
  <w:num w:numId="12">
    <w:abstractNumId w:val="0"/>
  </w:num>
  <w:num w:numId="13">
    <w:abstractNumId w:val="8"/>
  </w:num>
  <w:num w:numId="14">
    <w:abstractNumId w:val="4"/>
  </w:num>
  <w:num w:numId="15">
    <w:abstractNumId w:val="9"/>
  </w:num>
  <w:num w:numId="16">
    <w:abstractNumId w:val="15"/>
  </w:num>
  <w:num w:numId="17">
    <w:abstractNumId w:val="18"/>
  </w:num>
  <w:num w:numId="18">
    <w:abstractNumId w:val="10"/>
  </w:num>
  <w:num w:numId="19">
    <w:abstractNumId w:val="5"/>
  </w:num>
  <w:num w:numId="20">
    <w:abstractNumId w:val="6"/>
  </w:num>
  <w:num w:numId="21">
    <w:abstractNumId w:val="2"/>
  </w:num>
  <w:num w:numId="22">
    <w:abstractNumId w:val="16"/>
  </w:num>
  <w:num w:numId="23">
    <w:abstractNumId w:val="25"/>
  </w:num>
  <w:num w:numId="24">
    <w:abstractNumId w:val="29"/>
  </w:num>
  <w:num w:numId="25">
    <w:abstractNumId w:val="22"/>
  </w:num>
  <w:num w:numId="26">
    <w:abstractNumId w:val="23"/>
  </w:num>
  <w:num w:numId="27">
    <w:abstractNumId w:val="14"/>
  </w:num>
  <w:num w:numId="28">
    <w:abstractNumId w:val="21"/>
  </w:num>
  <w:num w:numId="29">
    <w:abstractNumId w:val="19"/>
  </w:num>
  <w:num w:numId="30">
    <w:abstractNumId w:val="1"/>
  </w:num>
  <w:num w:numId="31">
    <w:abstractNumId w:val="17"/>
  </w:num>
  <w:num w:numId="32">
    <w:abstractNumId w:val="30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4BD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759"/>
    <w:rsid w:val="00056B06"/>
    <w:rsid w:val="00057250"/>
    <w:rsid w:val="00057CB5"/>
    <w:rsid w:val="00060151"/>
    <w:rsid w:val="0006267E"/>
    <w:rsid w:val="000627C6"/>
    <w:rsid w:val="000637E2"/>
    <w:rsid w:val="00063AC6"/>
    <w:rsid w:val="00065630"/>
    <w:rsid w:val="0007119C"/>
    <w:rsid w:val="00072453"/>
    <w:rsid w:val="00073C42"/>
    <w:rsid w:val="000755B5"/>
    <w:rsid w:val="00076FF5"/>
    <w:rsid w:val="000775AB"/>
    <w:rsid w:val="00082BD8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3FD0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86FB0"/>
    <w:rsid w:val="001911AC"/>
    <w:rsid w:val="0019161B"/>
    <w:rsid w:val="00192E87"/>
    <w:rsid w:val="00193A04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09C1"/>
    <w:rsid w:val="0021177B"/>
    <w:rsid w:val="002128BC"/>
    <w:rsid w:val="0021354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08CB"/>
    <w:rsid w:val="00242798"/>
    <w:rsid w:val="002428B8"/>
    <w:rsid w:val="00242921"/>
    <w:rsid w:val="00244EF2"/>
    <w:rsid w:val="00245C3D"/>
    <w:rsid w:val="002469F1"/>
    <w:rsid w:val="0024758D"/>
    <w:rsid w:val="00250531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8FD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23AC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4C8F"/>
    <w:rsid w:val="00345DEA"/>
    <w:rsid w:val="003476A1"/>
    <w:rsid w:val="003514CD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F49"/>
    <w:rsid w:val="0038352B"/>
    <w:rsid w:val="003853BC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2054"/>
    <w:rsid w:val="003A4806"/>
    <w:rsid w:val="003A5945"/>
    <w:rsid w:val="003A69C3"/>
    <w:rsid w:val="003A730C"/>
    <w:rsid w:val="003B0AC6"/>
    <w:rsid w:val="003B3227"/>
    <w:rsid w:val="003B33FB"/>
    <w:rsid w:val="003B7124"/>
    <w:rsid w:val="003B784F"/>
    <w:rsid w:val="003C0353"/>
    <w:rsid w:val="003C13C6"/>
    <w:rsid w:val="003C1E94"/>
    <w:rsid w:val="003C2C5D"/>
    <w:rsid w:val="003C32F0"/>
    <w:rsid w:val="003C53D6"/>
    <w:rsid w:val="003C5A7F"/>
    <w:rsid w:val="003C5ABB"/>
    <w:rsid w:val="003C5BAF"/>
    <w:rsid w:val="003C5ED0"/>
    <w:rsid w:val="003C695C"/>
    <w:rsid w:val="003C73BB"/>
    <w:rsid w:val="003C748B"/>
    <w:rsid w:val="003D029B"/>
    <w:rsid w:val="003D1649"/>
    <w:rsid w:val="003D3265"/>
    <w:rsid w:val="003D35F7"/>
    <w:rsid w:val="003D3E2E"/>
    <w:rsid w:val="003D44EF"/>
    <w:rsid w:val="003D79CD"/>
    <w:rsid w:val="003E079D"/>
    <w:rsid w:val="003E0FEE"/>
    <w:rsid w:val="003E13E1"/>
    <w:rsid w:val="003E1753"/>
    <w:rsid w:val="003E2779"/>
    <w:rsid w:val="003E633B"/>
    <w:rsid w:val="003E783C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374D"/>
    <w:rsid w:val="00404B4A"/>
    <w:rsid w:val="00405213"/>
    <w:rsid w:val="0040633D"/>
    <w:rsid w:val="004102F0"/>
    <w:rsid w:val="004105CA"/>
    <w:rsid w:val="004107E6"/>
    <w:rsid w:val="00420853"/>
    <w:rsid w:val="00420F11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134"/>
    <w:rsid w:val="00433489"/>
    <w:rsid w:val="004351C1"/>
    <w:rsid w:val="00436AEE"/>
    <w:rsid w:val="00437386"/>
    <w:rsid w:val="00440E60"/>
    <w:rsid w:val="0044110E"/>
    <w:rsid w:val="00441151"/>
    <w:rsid w:val="00442C0D"/>
    <w:rsid w:val="004430A5"/>
    <w:rsid w:val="004451A9"/>
    <w:rsid w:val="004471CE"/>
    <w:rsid w:val="00450C48"/>
    <w:rsid w:val="00452E54"/>
    <w:rsid w:val="004530DE"/>
    <w:rsid w:val="0045322C"/>
    <w:rsid w:val="004540F0"/>
    <w:rsid w:val="00454D22"/>
    <w:rsid w:val="00455E7A"/>
    <w:rsid w:val="00456F2C"/>
    <w:rsid w:val="00460970"/>
    <w:rsid w:val="00461C28"/>
    <w:rsid w:val="004624A3"/>
    <w:rsid w:val="00465F1F"/>
    <w:rsid w:val="0046666D"/>
    <w:rsid w:val="00467A29"/>
    <w:rsid w:val="0047010E"/>
    <w:rsid w:val="00470198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8F0"/>
    <w:rsid w:val="0047796F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C741E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263"/>
    <w:rsid w:val="004F040F"/>
    <w:rsid w:val="004F120F"/>
    <w:rsid w:val="004F17BB"/>
    <w:rsid w:val="00500034"/>
    <w:rsid w:val="00501E42"/>
    <w:rsid w:val="00502F63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92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661"/>
    <w:rsid w:val="005D2E17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8E7"/>
    <w:rsid w:val="00645E63"/>
    <w:rsid w:val="00646029"/>
    <w:rsid w:val="00647880"/>
    <w:rsid w:val="0065003C"/>
    <w:rsid w:val="006515BC"/>
    <w:rsid w:val="00651A61"/>
    <w:rsid w:val="006527CE"/>
    <w:rsid w:val="00653A11"/>
    <w:rsid w:val="00657F0C"/>
    <w:rsid w:val="006608B5"/>
    <w:rsid w:val="00660ECE"/>
    <w:rsid w:val="006610EE"/>
    <w:rsid w:val="00661535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E55"/>
    <w:rsid w:val="006A0925"/>
    <w:rsid w:val="006A25EB"/>
    <w:rsid w:val="006A2D38"/>
    <w:rsid w:val="006A5C5C"/>
    <w:rsid w:val="006A6FAD"/>
    <w:rsid w:val="006B1826"/>
    <w:rsid w:val="006B1A8D"/>
    <w:rsid w:val="006B1DB5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4BD2"/>
    <w:rsid w:val="006F4D44"/>
    <w:rsid w:val="006F4D8E"/>
    <w:rsid w:val="006F6EF9"/>
    <w:rsid w:val="006F79E1"/>
    <w:rsid w:val="006F7BCF"/>
    <w:rsid w:val="007005CD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7F4D"/>
    <w:rsid w:val="00740E6A"/>
    <w:rsid w:val="00741B82"/>
    <w:rsid w:val="00746D48"/>
    <w:rsid w:val="00750E72"/>
    <w:rsid w:val="00753A41"/>
    <w:rsid w:val="00755AD7"/>
    <w:rsid w:val="00756864"/>
    <w:rsid w:val="00760356"/>
    <w:rsid w:val="00760CE8"/>
    <w:rsid w:val="00761697"/>
    <w:rsid w:val="007625EC"/>
    <w:rsid w:val="007627EB"/>
    <w:rsid w:val="007658A6"/>
    <w:rsid w:val="00766BA8"/>
    <w:rsid w:val="00771F90"/>
    <w:rsid w:val="0077429E"/>
    <w:rsid w:val="00774491"/>
    <w:rsid w:val="00775996"/>
    <w:rsid w:val="0077688F"/>
    <w:rsid w:val="00776B42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73AE"/>
    <w:rsid w:val="00797420"/>
    <w:rsid w:val="00797B10"/>
    <w:rsid w:val="007A2CF0"/>
    <w:rsid w:val="007A3D39"/>
    <w:rsid w:val="007A3DB5"/>
    <w:rsid w:val="007B1106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CFC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5153B"/>
    <w:rsid w:val="00852FCA"/>
    <w:rsid w:val="00855EBE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7FE"/>
    <w:rsid w:val="0086788A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22A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1091"/>
    <w:rsid w:val="008E158C"/>
    <w:rsid w:val="008E1CBB"/>
    <w:rsid w:val="008E1EB9"/>
    <w:rsid w:val="008E686B"/>
    <w:rsid w:val="008E7F97"/>
    <w:rsid w:val="008F10C7"/>
    <w:rsid w:val="008F16B4"/>
    <w:rsid w:val="008F2B67"/>
    <w:rsid w:val="008F301F"/>
    <w:rsid w:val="008F3F16"/>
    <w:rsid w:val="008F55A4"/>
    <w:rsid w:val="008F58AD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3AF"/>
    <w:rsid w:val="009112F8"/>
    <w:rsid w:val="00911CDE"/>
    <w:rsid w:val="0091365E"/>
    <w:rsid w:val="00916D8B"/>
    <w:rsid w:val="009170D7"/>
    <w:rsid w:val="00917BD8"/>
    <w:rsid w:val="0092003A"/>
    <w:rsid w:val="00921C98"/>
    <w:rsid w:val="0092441A"/>
    <w:rsid w:val="0092464B"/>
    <w:rsid w:val="00924866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A68"/>
    <w:rsid w:val="00952B7C"/>
    <w:rsid w:val="009532C0"/>
    <w:rsid w:val="00954215"/>
    <w:rsid w:val="00954A84"/>
    <w:rsid w:val="009564A8"/>
    <w:rsid w:val="0096225A"/>
    <w:rsid w:val="009623EE"/>
    <w:rsid w:val="00964FE6"/>
    <w:rsid w:val="009667BF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630A"/>
    <w:rsid w:val="00996D1C"/>
    <w:rsid w:val="009A067C"/>
    <w:rsid w:val="009A20C6"/>
    <w:rsid w:val="009A4121"/>
    <w:rsid w:val="009A546A"/>
    <w:rsid w:val="009A5C60"/>
    <w:rsid w:val="009B00DB"/>
    <w:rsid w:val="009B245D"/>
    <w:rsid w:val="009B37A5"/>
    <w:rsid w:val="009B40B4"/>
    <w:rsid w:val="009B4837"/>
    <w:rsid w:val="009B78C4"/>
    <w:rsid w:val="009B7F8D"/>
    <w:rsid w:val="009C09A4"/>
    <w:rsid w:val="009C0BD9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6078"/>
    <w:rsid w:val="009E2872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653B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45A5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237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FB1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571F"/>
    <w:rsid w:val="00A96360"/>
    <w:rsid w:val="00A964FE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397"/>
    <w:rsid w:val="00AE2D81"/>
    <w:rsid w:val="00AE37BC"/>
    <w:rsid w:val="00AE4511"/>
    <w:rsid w:val="00AE48F2"/>
    <w:rsid w:val="00AE554C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3728D"/>
    <w:rsid w:val="00B410F3"/>
    <w:rsid w:val="00B42710"/>
    <w:rsid w:val="00B4397A"/>
    <w:rsid w:val="00B51895"/>
    <w:rsid w:val="00B53455"/>
    <w:rsid w:val="00B53B8E"/>
    <w:rsid w:val="00B608DB"/>
    <w:rsid w:val="00B60F97"/>
    <w:rsid w:val="00B60FD5"/>
    <w:rsid w:val="00B61D56"/>
    <w:rsid w:val="00B6272F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165C"/>
    <w:rsid w:val="00B93E09"/>
    <w:rsid w:val="00B93EE0"/>
    <w:rsid w:val="00B96BFE"/>
    <w:rsid w:val="00B971D9"/>
    <w:rsid w:val="00BA0940"/>
    <w:rsid w:val="00BA267A"/>
    <w:rsid w:val="00BA3A0E"/>
    <w:rsid w:val="00BA3D0B"/>
    <w:rsid w:val="00BA5A0C"/>
    <w:rsid w:val="00BB0244"/>
    <w:rsid w:val="00BB1050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B6B52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462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7E7"/>
    <w:rsid w:val="00BE5030"/>
    <w:rsid w:val="00BE540C"/>
    <w:rsid w:val="00BE66B6"/>
    <w:rsid w:val="00BE6CA2"/>
    <w:rsid w:val="00BE77AD"/>
    <w:rsid w:val="00BE7E89"/>
    <w:rsid w:val="00BF0BE6"/>
    <w:rsid w:val="00BF216C"/>
    <w:rsid w:val="00BF26A0"/>
    <w:rsid w:val="00BF2C7B"/>
    <w:rsid w:val="00BF61E7"/>
    <w:rsid w:val="00C0196E"/>
    <w:rsid w:val="00C01E65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2744"/>
    <w:rsid w:val="00C232F1"/>
    <w:rsid w:val="00C23330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74C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5EE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77BF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296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32AB"/>
    <w:rsid w:val="00CF344A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2BD2"/>
    <w:rsid w:val="00D63046"/>
    <w:rsid w:val="00D65BEE"/>
    <w:rsid w:val="00D66AA4"/>
    <w:rsid w:val="00D675D0"/>
    <w:rsid w:val="00D701A1"/>
    <w:rsid w:val="00D71842"/>
    <w:rsid w:val="00D72E1A"/>
    <w:rsid w:val="00D74EF6"/>
    <w:rsid w:val="00D8023F"/>
    <w:rsid w:val="00D82B0E"/>
    <w:rsid w:val="00D83131"/>
    <w:rsid w:val="00D84E2B"/>
    <w:rsid w:val="00D8585C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E4"/>
    <w:rsid w:val="00DC5CA8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135B"/>
    <w:rsid w:val="00DE13AB"/>
    <w:rsid w:val="00DE1C7E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776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721F"/>
    <w:rsid w:val="00EC03BE"/>
    <w:rsid w:val="00EC1B2D"/>
    <w:rsid w:val="00EC1D3E"/>
    <w:rsid w:val="00EC3ACA"/>
    <w:rsid w:val="00EC4AF7"/>
    <w:rsid w:val="00EC5328"/>
    <w:rsid w:val="00EC62BA"/>
    <w:rsid w:val="00EC6529"/>
    <w:rsid w:val="00ED00DE"/>
    <w:rsid w:val="00ED048F"/>
    <w:rsid w:val="00ED0992"/>
    <w:rsid w:val="00ED0A8D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354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7E5"/>
    <w:rsid w:val="00F45E58"/>
    <w:rsid w:val="00F46173"/>
    <w:rsid w:val="00F47ABE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586"/>
    <w:rsid w:val="00F92B60"/>
    <w:rsid w:val="00F9397F"/>
    <w:rsid w:val="00F93DAF"/>
    <w:rsid w:val="00F94036"/>
    <w:rsid w:val="00F94C74"/>
    <w:rsid w:val="00F95ADC"/>
    <w:rsid w:val="00F96085"/>
    <w:rsid w:val="00F97AB2"/>
    <w:rsid w:val="00FA1886"/>
    <w:rsid w:val="00FA1977"/>
    <w:rsid w:val="00FA37F1"/>
    <w:rsid w:val="00FA467E"/>
    <w:rsid w:val="00FA49ED"/>
    <w:rsid w:val="00FA73F2"/>
    <w:rsid w:val="00FA7C6D"/>
    <w:rsid w:val="00FB03EA"/>
    <w:rsid w:val="00FB1962"/>
    <w:rsid w:val="00FB4F84"/>
    <w:rsid w:val="00FB52F3"/>
    <w:rsid w:val="00FB59C3"/>
    <w:rsid w:val="00FB6B74"/>
    <w:rsid w:val="00FB6C6B"/>
    <w:rsid w:val="00FB7598"/>
    <w:rsid w:val="00FB7C17"/>
    <w:rsid w:val="00FC0D33"/>
    <w:rsid w:val="00FC1D4F"/>
    <w:rsid w:val="00FC260D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62BD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62B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9303C-6947-4D8E-9CE2-0C4D28FF6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1964</Words>
  <Characters>11201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7</cp:revision>
  <cp:lastPrinted>2012-03-15T10:36:00Z</cp:lastPrinted>
  <dcterms:created xsi:type="dcterms:W3CDTF">2016-09-29T18:36:00Z</dcterms:created>
  <dcterms:modified xsi:type="dcterms:W3CDTF">2016-09-30T18:32:00Z</dcterms:modified>
</cp:coreProperties>
</file>